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5017C4" w14:textId="42FBDB32" w:rsidR="00C32760" w:rsidRPr="00275A82" w:rsidRDefault="00C32760" w:rsidP="00F368AD">
      <w:pPr>
        <w:spacing w:before="0" w:after="0"/>
        <w:ind w:left="0"/>
        <w:jc w:val="both"/>
        <w:rPr>
          <w:rFonts w:asciiTheme="minorHAnsi" w:hAnsiTheme="minorHAnsi" w:cstheme="minorHAnsi"/>
          <w:b/>
          <w:sz w:val="48"/>
        </w:rPr>
      </w:pPr>
      <w:r w:rsidRPr="00275A82">
        <w:rPr>
          <w:rFonts w:asciiTheme="minorHAnsi" w:hAnsiTheme="minorHAnsi" w:cstheme="minorHAnsi"/>
          <w:b/>
          <w:sz w:val="48"/>
        </w:rPr>
        <w:t xml:space="preserve">Astro2020 </w:t>
      </w:r>
      <w:r w:rsidR="003C0479" w:rsidRPr="00275A82">
        <w:rPr>
          <w:rFonts w:asciiTheme="minorHAnsi" w:hAnsiTheme="minorHAnsi" w:cstheme="minorHAnsi"/>
          <w:b/>
          <w:sz w:val="48"/>
        </w:rPr>
        <w:t>APC</w:t>
      </w:r>
      <w:r w:rsidRPr="00275A82">
        <w:rPr>
          <w:rFonts w:asciiTheme="minorHAnsi" w:hAnsiTheme="minorHAnsi" w:cstheme="minorHAnsi"/>
          <w:b/>
          <w:sz w:val="48"/>
        </w:rPr>
        <w:t xml:space="preserve"> White Paper</w:t>
      </w:r>
    </w:p>
    <w:p w14:paraId="3EA59C0C" w14:textId="49331591" w:rsidR="00524793" w:rsidRPr="00275A82" w:rsidRDefault="00524793" w:rsidP="00F368AD">
      <w:pPr>
        <w:spacing w:before="0" w:after="0"/>
        <w:ind w:left="0"/>
        <w:jc w:val="both"/>
        <w:rPr>
          <w:rFonts w:asciiTheme="minorHAnsi" w:hAnsiTheme="minorHAnsi" w:cstheme="minorHAnsi"/>
          <w:b/>
          <w:sz w:val="24"/>
          <w:szCs w:val="24"/>
        </w:rPr>
      </w:pPr>
    </w:p>
    <w:p w14:paraId="2BACA833" w14:textId="395732B1" w:rsidR="003B45DA" w:rsidRPr="00275A82" w:rsidRDefault="00524793" w:rsidP="00F368AD">
      <w:pPr>
        <w:spacing w:before="0" w:after="0"/>
        <w:ind w:left="0"/>
        <w:jc w:val="both"/>
        <w:rPr>
          <w:rFonts w:asciiTheme="minorHAnsi" w:hAnsiTheme="minorHAnsi" w:cstheme="minorHAnsi"/>
          <w:b/>
          <w:sz w:val="28"/>
          <w:szCs w:val="28"/>
        </w:rPr>
      </w:pPr>
      <w:r w:rsidRPr="00275A82">
        <w:rPr>
          <w:rFonts w:asciiTheme="minorHAnsi" w:hAnsiTheme="minorHAnsi" w:cstheme="minorHAnsi"/>
          <w:b/>
          <w:sz w:val="28"/>
          <w:szCs w:val="28"/>
        </w:rPr>
        <w:t xml:space="preserve">Title: </w:t>
      </w:r>
      <w:r w:rsidR="002317B4" w:rsidRPr="00275A82">
        <w:rPr>
          <w:rFonts w:asciiTheme="minorHAnsi" w:hAnsiTheme="minorHAnsi" w:cstheme="minorHAnsi"/>
          <w:b/>
          <w:sz w:val="28"/>
          <w:szCs w:val="28"/>
        </w:rPr>
        <w:t>The Habitable Exoplanet Observatory (HabEx)</w:t>
      </w:r>
    </w:p>
    <w:p w14:paraId="2A7B56DF" w14:textId="77777777" w:rsidR="00090584" w:rsidRPr="00275A82" w:rsidRDefault="00090584" w:rsidP="003B45DA">
      <w:pPr>
        <w:spacing w:before="0" w:after="0"/>
        <w:ind w:left="0"/>
        <w:jc w:val="both"/>
        <w:rPr>
          <w:rFonts w:asciiTheme="minorHAnsi" w:hAnsiTheme="minorHAnsi" w:cstheme="minorHAnsi"/>
          <w:sz w:val="24"/>
        </w:rPr>
      </w:pPr>
    </w:p>
    <w:p w14:paraId="34F688BD" w14:textId="0C2BCBCD" w:rsidR="00524793" w:rsidRPr="00275A82" w:rsidRDefault="00524793" w:rsidP="00524793">
      <w:pPr>
        <w:spacing w:before="0" w:after="0"/>
        <w:ind w:left="0"/>
        <w:jc w:val="both"/>
        <w:rPr>
          <w:rFonts w:asciiTheme="minorHAnsi" w:hAnsiTheme="minorHAnsi" w:cstheme="minorHAnsi"/>
          <w:b/>
          <w:sz w:val="28"/>
        </w:rPr>
      </w:pPr>
      <w:r w:rsidRPr="00275A82">
        <w:rPr>
          <w:rFonts w:asciiTheme="minorHAnsi" w:hAnsiTheme="minorHAnsi" w:cstheme="minorHAnsi"/>
          <w:b/>
          <w:sz w:val="28"/>
        </w:rPr>
        <w:t>Type of Activity: Space Based Project</w:t>
      </w:r>
    </w:p>
    <w:p w14:paraId="254DF590" w14:textId="77777777" w:rsidR="00524793" w:rsidRPr="00275A82" w:rsidRDefault="00524793" w:rsidP="003B45DA">
      <w:pPr>
        <w:spacing w:before="0" w:after="0"/>
        <w:ind w:left="0"/>
        <w:jc w:val="both"/>
        <w:rPr>
          <w:rFonts w:asciiTheme="minorHAnsi" w:hAnsiTheme="minorHAnsi" w:cstheme="minorHAnsi"/>
          <w:sz w:val="24"/>
          <w:szCs w:val="24"/>
        </w:rPr>
      </w:pPr>
    </w:p>
    <w:p w14:paraId="58C06B9F" w14:textId="6D4C5B0D" w:rsidR="003B45DA" w:rsidRPr="00275A82" w:rsidRDefault="003B45DA" w:rsidP="003B45DA">
      <w:pPr>
        <w:spacing w:before="0" w:after="0"/>
        <w:ind w:left="0"/>
        <w:jc w:val="both"/>
        <w:rPr>
          <w:rFonts w:asciiTheme="minorHAnsi" w:hAnsiTheme="minorHAnsi" w:cstheme="minorHAnsi"/>
          <w:b/>
          <w:sz w:val="28"/>
        </w:rPr>
      </w:pPr>
      <w:r w:rsidRPr="00275A82">
        <w:rPr>
          <w:rFonts w:asciiTheme="minorHAnsi" w:hAnsiTheme="minorHAnsi" w:cstheme="minorHAnsi"/>
          <w:b/>
          <w:sz w:val="28"/>
        </w:rPr>
        <w:t>Principal Author:</w:t>
      </w:r>
    </w:p>
    <w:p w14:paraId="7EF801EE" w14:textId="504CCB1F" w:rsidR="00F368AD" w:rsidRPr="00275A82" w:rsidRDefault="00F368AD" w:rsidP="003B45DA">
      <w:pPr>
        <w:spacing w:before="0" w:after="0"/>
        <w:ind w:left="0"/>
        <w:jc w:val="both"/>
        <w:rPr>
          <w:rFonts w:asciiTheme="minorHAnsi" w:hAnsiTheme="minorHAnsi" w:cstheme="minorHAnsi"/>
          <w:sz w:val="24"/>
        </w:rPr>
      </w:pPr>
      <w:r w:rsidRPr="00275A82">
        <w:rPr>
          <w:rFonts w:asciiTheme="minorHAnsi" w:hAnsiTheme="minorHAnsi" w:cstheme="minorHAnsi"/>
          <w:sz w:val="24"/>
        </w:rPr>
        <w:t>Name:</w:t>
      </w:r>
      <w:r w:rsidRPr="00275A82">
        <w:rPr>
          <w:rFonts w:asciiTheme="minorHAnsi" w:hAnsiTheme="minorHAnsi" w:cstheme="minorHAnsi"/>
          <w:sz w:val="24"/>
        </w:rPr>
        <w:tab/>
      </w:r>
      <w:r w:rsidR="002317B4" w:rsidRPr="00275A82">
        <w:rPr>
          <w:rFonts w:asciiTheme="minorHAnsi" w:hAnsiTheme="minorHAnsi" w:cstheme="minorHAnsi"/>
          <w:sz w:val="24"/>
        </w:rPr>
        <w:t>B. Scott Gaudi</w:t>
      </w:r>
      <w:r w:rsidR="00BE4AFC">
        <w:rPr>
          <w:rFonts w:asciiTheme="minorHAnsi" w:hAnsiTheme="minorHAnsi" w:cstheme="minorHAnsi"/>
          <w:sz w:val="24"/>
        </w:rPr>
        <w:t xml:space="preserve">; Institution: </w:t>
      </w:r>
      <w:r w:rsidR="00A86A56">
        <w:rPr>
          <w:rFonts w:asciiTheme="minorHAnsi" w:hAnsiTheme="minorHAnsi" w:cstheme="minorHAnsi"/>
          <w:sz w:val="24"/>
        </w:rPr>
        <w:t>The Ohio State University</w:t>
      </w:r>
      <w:r w:rsidRPr="00275A82">
        <w:rPr>
          <w:rFonts w:asciiTheme="minorHAnsi" w:hAnsiTheme="minorHAnsi" w:cstheme="minorHAnsi"/>
          <w:sz w:val="24"/>
        </w:rPr>
        <w:tab/>
      </w:r>
      <w:r w:rsidRPr="00275A82">
        <w:rPr>
          <w:rFonts w:asciiTheme="minorHAnsi" w:hAnsiTheme="minorHAnsi" w:cstheme="minorHAnsi"/>
          <w:sz w:val="24"/>
        </w:rPr>
        <w:tab/>
      </w:r>
      <w:r w:rsidRPr="00275A82">
        <w:rPr>
          <w:rFonts w:asciiTheme="minorHAnsi" w:hAnsiTheme="minorHAnsi" w:cstheme="minorHAnsi"/>
          <w:sz w:val="24"/>
        </w:rPr>
        <w:tab/>
      </w:r>
      <w:r w:rsidR="002317B4" w:rsidRPr="00275A82">
        <w:rPr>
          <w:rFonts w:asciiTheme="minorHAnsi" w:hAnsiTheme="minorHAnsi" w:cstheme="minorHAnsi"/>
          <w:sz w:val="24"/>
        </w:rPr>
        <w:tab/>
      </w:r>
    </w:p>
    <w:p w14:paraId="3BA00C70" w14:textId="55E48DBB" w:rsidR="003B45DA" w:rsidRPr="00275A82" w:rsidRDefault="003B45DA" w:rsidP="003B45DA">
      <w:pPr>
        <w:spacing w:before="0" w:after="0"/>
        <w:ind w:left="0"/>
        <w:jc w:val="both"/>
        <w:rPr>
          <w:rFonts w:asciiTheme="minorHAnsi" w:hAnsiTheme="minorHAnsi" w:cstheme="minorHAnsi"/>
          <w:sz w:val="24"/>
        </w:rPr>
      </w:pPr>
      <w:r w:rsidRPr="00275A82">
        <w:rPr>
          <w:rFonts w:asciiTheme="minorHAnsi" w:hAnsiTheme="minorHAnsi" w:cstheme="minorHAnsi"/>
          <w:sz w:val="24"/>
        </w:rPr>
        <w:t>Email</w:t>
      </w:r>
      <w:r w:rsidR="006A6F28" w:rsidRPr="00275A82">
        <w:rPr>
          <w:rFonts w:asciiTheme="minorHAnsi" w:hAnsiTheme="minorHAnsi" w:cstheme="minorHAnsi"/>
          <w:sz w:val="24"/>
        </w:rPr>
        <w:t>:</w:t>
      </w:r>
      <w:r w:rsidR="00F368AD" w:rsidRPr="00275A82">
        <w:rPr>
          <w:rFonts w:asciiTheme="minorHAnsi" w:hAnsiTheme="minorHAnsi" w:cstheme="minorHAnsi"/>
          <w:sz w:val="24"/>
        </w:rPr>
        <w:t xml:space="preserve"> </w:t>
      </w:r>
      <w:hyperlink r:id="rId8" w:history="1">
        <w:r w:rsidR="002317B4" w:rsidRPr="00275A82">
          <w:rPr>
            <w:rStyle w:val="Hyperlink"/>
            <w:rFonts w:asciiTheme="minorHAnsi" w:hAnsiTheme="minorHAnsi" w:cstheme="minorHAnsi"/>
            <w:sz w:val="24"/>
          </w:rPr>
          <w:t>gaudi.1@osu.edu</w:t>
        </w:r>
      </w:hyperlink>
      <w:r w:rsidR="00BE4AFC">
        <w:rPr>
          <w:rFonts w:asciiTheme="minorHAnsi" w:hAnsiTheme="minorHAnsi" w:cstheme="minorHAnsi"/>
          <w:sz w:val="24"/>
        </w:rPr>
        <w:t xml:space="preserve">; </w:t>
      </w:r>
      <w:r w:rsidRPr="00275A82">
        <w:rPr>
          <w:rFonts w:asciiTheme="minorHAnsi" w:hAnsiTheme="minorHAnsi" w:cstheme="minorHAnsi"/>
          <w:sz w:val="24"/>
        </w:rPr>
        <w:t xml:space="preserve">Phone: </w:t>
      </w:r>
      <w:r w:rsidR="002317B4" w:rsidRPr="00275A82">
        <w:rPr>
          <w:rFonts w:asciiTheme="minorHAnsi" w:hAnsiTheme="minorHAnsi" w:cstheme="minorHAnsi"/>
          <w:sz w:val="24"/>
        </w:rPr>
        <w:t>614-292-1914</w:t>
      </w:r>
    </w:p>
    <w:p w14:paraId="0609EB93" w14:textId="77777777" w:rsidR="00F368AD" w:rsidRPr="00275A82" w:rsidRDefault="00F368AD" w:rsidP="003B45DA">
      <w:pPr>
        <w:spacing w:before="0" w:after="0"/>
        <w:ind w:left="0"/>
        <w:jc w:val="both"/>
        <w:rPr>
          <w:rFonts w:asciiTheme="minorHAnsi" w:hAnsiTheme="minorHAnsi" w:cstheme="minorHAnsi"/>
          <w:sz w:val="24"/>
        </w:rPr>
      </w:pPr>
    </w:p>
    <w:p w14:paraId="2F9845CA" w14:textId="763318DE" w:rsidR="002317B4" w:rsidRPr="00275A82" w:rsidRDefault="00F368AD" w:rsidP="003B45DA">
      <w:pPr>
        <w:spacing w:before="0" w:after="0"/>
        <w:ind w:left="0"/>
        <w:jc w:val="both"/>
        <w:rPr>
          <w:rFonts w:asciiTheme="minorHAnsi" w:hAnsiTheme="minorHAnsi" w:cstheme="minorHAnsi"/>
          <w:sz w:val="24"/>
        </w:rPr>
      </w:pPr>
      <w:r w:rsidRPr="00275A82">
        <w:rPr>
          <w:rFonts w:asciiTheme="minorHAnsi" w:hAnsiTheme="minorHAnsi" w:cstheme="minorHAnsi"/>
          <w:b/>
          <w:sz w:val="28"/>
        </w:rPr>
        <w:t>Co-authors</w:t>
      </w:r>
      <w:r w:rsidR="00524793" w:rsidRPr="00275A82">
        <w:rPr>
          <w:rFonts w:asciiTheme="minorHAnsi" w:hAnsiTheme="minorHAnsi" w:cstheme="minorHAnsi"/>
          <w:b/>
          <w:sz w:val="28"/>
        </w:rPr>
        <w:t>:</w:t>
      </w:r>
      <w:r w:rsidR="00610A0C" w:rsidRPr="00275A82">
        <w:rPr>
          <w:rFonts w:asciiTheme="minorHAnsi" w:hAnsiTheme="minorHAnsi" w:cstheme="minorHAnsi"/>
          <w:sz w:val="24"/>
        </w:rPr>
        <w:t xml:space="preserve"> </w:t>
      </w:r>
      <w:r w:rsidR="002317B4" w:rsidRPr="00275A82">
        <w:rPr>
          <w:rFonts w:asciiTheme="minorHAnsi" w:hAnsiTheme="minorHAnsi" w:cstheme="minorHAnsi"/>
          <w:sz w:val="24"/>
        </w:rPr>
        <w:t>Sara Seager (MIT), Alina Kiessling (JPL), Bertrand Mennesson (JPL), Keith Warfield (JPL), on behalf of the HabEx Study Team.</w:t>
      </w:r>
    </w:p>
    <w:p w14:paraId="11AE24A7" w14:textId="77777777" w:rsidR="00850A0B" w:rsidRPr="00275A82" w:rsidRDefault="00850A0B" w:rsidP="003B45DA">
      <w:pPr>
        <w:suppressAutoHyphens w:val="0"/>
        <w:autoSpaceDE w:val="0"/>
        <w:autoSpaceDN w:val="0"/>
        <w:adjustRightInd w:val="0"/>
        <w:spacing w:before="0" w:after="0"/>
        <w:ind w:left="0" w:right="0"/>
        <w:jc w:val="both"/>
        <w:rPr>
          <w:rFonts w:asciiTheme="minorHAnsi" w:eastAsia="Times New Roman" w:hAnsiTheme="minorHAnsi" w:cstheme="minorHAnsi"/>
          <w:sz w:val="24"/>
          <w:szCs w:val="26"/>
          <w:lang w:bidi="en-US"/>
        </w:rPr>
      </w:pPr>
    </w:p>
    <w:p w14:paraId="0F8C828D" w14:textId="77777777" w:rsidR="00524793" w:rsidRPr="00275A82" w:rsidRDefault="00524793" w:rsidP="00524793">
      <w:pPr>
        <w:suppressAutoHyphens w:val="0"/>
        <w:autoSpaceDE w:val="0"/>
        <w:autoSpaceDN w:val="0"/>
        <w:adjustRightInd w:val="0"/>
        <w:spacing w:before="0" w:after="0"/>
        <w:ind w:left="0" w:right="0"/>
        <w:rPr>
          <w:rFonts w:asciiTheme="minorHAnsi" w:eastAsia="Times New Roman" w:hAnsiTheme="minorHAnsi" w:cstheme="minorHAnsi"/>
          <w:sz w:val="28"/>
          <w:szCs w:val="26"/>
          <w:lang w:bidi="en-US"/>
        </w:rPr>
      </w:pPr>
      <w:r w:rsidRPr="00275A82">
        <w:rPr>
          <w:rFonts w:asciiTheme="minorHAnsi" w:eastAsia="Times New Roman" w:hAnsiTheme="minorHAnsi" w:cstheme="minorHAnsi"/>
          <w:b/>
          <w:sz w:val="28"/>
          <w:szCs w:val="26"/>
          <w:lang w:bidi="en-US"/>
        </w:rPr>
        <w:t>Description</w:t>
      </w:r>
      <w:r w:rsidRPr="00275A82">
        <w:rPr>
          <w:rFonts w:asciiTheme="minorHAnsi" w:eastAsia="Times New Roman" w:hAnsiTheme="minorHAnsi" w:cstheme="minorHAnsi"/>
          <w:sz w:val="28"/>
          <w:szCs w:val="26"/>
          <w:lang w:bidi="en-US"/>
        </w:rPr>
        <w:t>:</w:t>
      </w:r>
    </w:p>
    <w:p w14:paraId="51DAD70E" w14:textId="45CE0CEA" w:rsidR="000A1C20" w:rsidRDefault="00524793" w:rsidP="0026085B">
      <w:pPr>
        <w:widowControl/>
        <w:suppressAutoHyphens w:val="0"/>
        <w:spacing w:before="0" w:after="0"/>
        <w:ind w:left="0" w:right="0"/>
        <w:jc w:val="both"/>
        <w:rPr>
          <w:rFonts w:asciiTheme="minorHAnsi" w:eastAsia="Times New Roman" w:hAnsiTheme="minorHAnsi" w:cstheme="minorHAnsi"/>
          <w:color w:val="222222"/>
          <w:sz w:val="24"/>
          <w:szCs w:val="24"/>
          <w:shd w:val="clear" w:color="auto" w:fill="FFFFFF"/>
        </w:rPr>
      </w:pPr>
      <w:r w:rsidRPr="00524793">
        <w:rPr>
          <w:rFonts w:asciiTheme="minorHAnsi" w:eastAsia="Times New Roman" w:hAnsiTheme="minorHAnsi" w:cstheme="minorHAnsi"/>
          <w:color w:val="000000"/>
          <w:sz w:val="24"/>
          <w:szCs w:val="24"/>
        </w:rPr>
        <w:t xml:space="preserve">The Habitable Exoplanet Observatory, or HabEx, has been designed to be the Great Observatory of the 2030s.  For the first time in human history, technologies have matured sufficiently to enable an affordable space-based telescope mission capable of discovering and characterizing habitable planets like Earth orbiting nearby bright </w:t>
      </w:r>
      <w:proofErr w:type="spellStart"/>
      <w:r w:rsidRPr="00524793">
        <w:rPr>
          <w:rFonts w:asciiTheme="minorHAnsi" w:eastAsia="Times New Roman" w:hAnsiTheme="minorHAnsi" w:cstheme="minorHAnsi"/>
          <w:color w:val="000000"/>
          <w:sz w:val="24"/>
          <w:szCs w:val="24"/>
        </w:rPr>
        <w:t>sunlike</w:t>
      </w:r>
      <w:proofErr w:type="spellEnd"/>
      <w:r w:rsidRPr="00524793">
        <w:rPr>
          <w:rFonts w:asciiTheme="minorHAnsi" w:eastAsia="Times New Roman" w:hAnsiTheme="minorHAnsi" w:cstheme="minorHAnsi"/>
          <w:color w:val="000000"/>
          <w:sz w:val="24"/>
          <w:szCs w:val="24"/>
        </w:rPr>
        <w:t xml:space="preserve"> stars. Such a mission can also be equipped with instrumentation with unique capabilities that will enable broad and exciting general astrophysics and planetary science not possible from current or planned ground-based or space-based facilities.  HabEx is a space telescope with ultraviolet (UV), optical, and near-infrared (near-IR) imaging and spectroscopic capabilities, which has three primary science goals</w:t>
      </w:r>
      <w:r w:rsidR="004A6D65">
        <w:rPr>
          <w:rFonts w:asciiTheme="minorHAnsi" w:eastAsia="Times New Roman" w:hAnsiTheme="minorHAnsi" w:cstheme="minorHAnsi"/>
          <w:color w:val="000000"/>
          <w:sz w:val="24"/>
          <w:szCs w:val="24"/>
        </w:rPr>
        <w:t>:</w:t>
      </w:r>
      <w:r w:rsidRPr="00524793">
        <w:rPr>
          <w:rFonts w:asciiTheme="minorHAnsi" w:eastAsia="Times New Roman" w:hAnsiTheme="minorHAnsi" w:cstheme="minorHAnsi"/>
          <w:color w:val="000000"/>
          <w:sz w:val="24"/>
          <w:szCs w:val="24"/>
        </w:rPr>
        <w:t xml:space="preserve"> (1) </w:t>
      </w:r>
      <w:r w:rsidRPr="00524793">
        <w:rPr>
          <w:rFonts w:asciiTheme="minorHAnsi" w:eastAsia="Times New Roman" w:hAnsiTheme="minorHAnsi" w:cstheme="minorHAnsi"/>
          <w:bCs/>
          <w:color w:val="000000"/>
          <w:sz w:val="24"/>
          <w:szCs w:val="24"/>
        </w:rPr>
        <w:t>Seek out nearby worlds and explore their habitability</w:t>
      </w:r>
      <w:r w:rsidR="003B2C33">
        <w:rPr>
          <w:rFonts w:asciiTheme="minorHAnsi" w:eastAsia="Times New Roman" w:hAnsiTheme="minorHAnsi" w:cstheme="minorHAnsi"/>
          <w:bCs/>
          <w:color w:val="000000"/>
          <w:sz w:val="24"/>
          <w:szCs w:val="24"/>
        </w:rPr>
        <w:t>;</w:t>
      </w:r>
      <w:r w:rsidRPr="00524793">
        <w:rPr>
          <w:rFonts w:asciiTheme="minorHAnsi" w:eastAsia="Times New Roman" w:hAnsiTheme="minorHAnsi" w:cstheme="minorHAnsi"/>
          <w:color w:val="000000"/>
          <w:sz w:val="24"/>
          <w:szCs w:val="24"/>
        </w:rPr>
        <w:t xml:space="preserve"> (2) </w:t>
      </w:r>
      <w:r w:rsidRPr="00524793">
        <w:rPr>
          <w:rFonts w:asciiTheme="minorHAnsi" w:eastAsia="Times New Roman" w:hAnsiTheme="minorHAnsi" w:cstheme="minorHAnsi"/>
          <w:bCs/>
          <w:color w:val="000000"/>
          <w:sz w:val="24"/>
          <w:szCs w:val="24"/>
        </w:rPr>
        <w:t>Map out nearby planetary systems and understand the diversity of the worlds they contain</w:t>
      </w:r>
      <w:r w:rsidR="003B2C33">
        <w:rPr>
          <w:rFonts w:asciiTheme="minorHAnsi" w:eastAsia="Times New Roman" w:hAnsiTheme="minorHAnsi" w:cstheme="minorHAnsi"/>
          <w:bCs/>
          <w:color w:val="000000"/>
          <w:sz w:val="24"/>
          <w:szCs w:val="24"/>
        </w:rPr>
        <w:t>;</w:t>
      </w:r>
      <w:r w:rsidRPr="00524793">
        <w:rPr>
          <w:rFonts w:asciiTheme="minorHAnsi" w:eastAsia="Times New Roman" w:hAnsiTheme="minorHAnsi" w:cstheme="minorHAnsi"/>
          <w:color w:val="000000"/>
          <w:sz w:val="24"/>
          <w:szCs w:val="24"/>
        </w:rPr>
        <w:t xml:space="preserve"> (3) </w:t>
      </w:r>
      <w:r w:rsidRPr="00524793">
        <w:rPr>
          <w:rFonts w:asciiTheme="minorHAnsi" w:eastAsia="Times New Roman" w:hAnsiTheme="minorHAnsi" w:cstheme="minorHAnsi"/>
          <w:bCs/>
          <w:color w:val="000000"/>
          <w:sz w:val="24"/>
          <w:szCs w:val="24"/>
        </w:rPr>
        <w:t xml:space="preserve">Enable new explorations of astrophysical systems from our own solar system to galaxies and the universe by extending our reach in the UV through near-IR. </w:t>
      </w:r>
      <w:r w:rsidRPr="00524793">
        <w:rPr>
          <w:rFonts w:asciiTheme="minorHAnsi" w:eastAsia="Times New Roman" w:hAnsiTheme="minorHAnsi" w:cstheme="minorHAnsi"/>
          <w:color w:val="000000"/>
          <w:sz w:val="24"/>
          <w:szCs w:val="24"/>
        </w:rPr>
        <w:t xml:space="preserve">With a large aperture from above the Earth’s atmosphere in an era when neither HST nor JWST are operational, HabEx will provide the highest-resolution images ever obtained at UV and optical wavelengths. These capabilities allow for a broad suite of unique, compelling science that cuts across the entire NASA astrophysics portfolio. This Great Observatory </w:t>
      </w:r>
      <w:r w:rsidR="0026085B">
        <w:rPr>
          <w:rFonts w:asciiTheme="minorHAnsi" w:eastAsia="Times New Roman" w:hAnsiTheme="minorHAnsi" w:cstheme="minorHAnsi"/>
          <w:color w:val="000000"/>
          <w:sz w:val="24"/>
          <w:szCs w:val="24"/>
        </w:rPr>
        <w:t xml:space="preserve">science </w:t>
      </w:r>
      <w:r w:rsidRPr="00524793">
        <w:rPr>
          <w:rFonts w:asciiTheme="minorHAnsi" w:eastAsia="Times New Roman" w:hAnsiTheme="minorHAnsi" w:cstheme="minorHAnsi"/>
          <w:color w:val="000000"/>
          <w:sz w:val="24"/>
          <w:szCs w:val="24"/>
        </w:rPr>
        <w:t>will be selected through a competed GO program, and will account for about 50% of the HabEx primary mission and likely 100% of any extended mission.</w:t>
      </w:r>
      <w:r w:rsidRPr="00524793">
        <w:rPr>
          <w:rFonts w:asciiTheme="minorHAnsi" w:eastAsia="Times New Roman" w:hAnsiTheme="minorHAnsi" w:cstheme="minorHAnsi"/>
          <w:color w:val="222222"/>
          <w:sz w:val="24"/>
          <w:szCs w:val="24"/>
        </w:rPr>
        <w:t xml:space="preserve">  </w:t>
      </w:r>
      <w:r w:rsidRPr="00524793">
        <w:rPr>
          <w:rFonts w:asciiTheme="minorHAnsi" w:eastAsia="Calibri" w:hAnsiTheme="minorHAnsi" w:cstheme="minorHAnsi"/>
          <w:color w:val="222222"/>
          <w:sz w:val="24"/>
          <w:szCs w:val="24"/>
          <w:shd w:val="clear" w:color="auto" w:fill="FFFFFF"/>
        </w:rPr>
        <w:t>The preferred HabEx architecture is a 4</w:t>
      </w:r>
      <w:r w:rsidR="00BE1AC9">
        <w:rPr>
          <w:rFonts w:asciiTheme="minorHAnsi" w:eastAsia="Calibri" w:hAnsiTheme="minorHAnsi" w:cstheme="minorHAnsi"/>
          <w:color w:val="222222"/>
          <w:sz w:val="24"/>
          <w:szCs w:val="24"/>
          <w:shd w:val="clear" w:color="auto" w:fill="FFFFFF"/>
        </w:rPr>
        <w:t>m</w:t>
      </w:r>
      <w:r w:rsidRPr="00524793">
        <w:rPr>
          <w:rFonts w:asciiTheme="minorHAnsi" w:eastAsia="Calibri" w:hAnsiTheme="minorHAnsi" w:cstheme="minorHAnsi"/>
          <w:color w:val="222222"/>
          <w:sz w:val="24"/>
          <w:szCs w:val="24"/>
          <w:shd w:val="clear" w:color="auto" w:fill="FFFFFF"/>
        </w:rPr>
        <w:t xml:space="preserve">, monolithic, off-axis telescope that is diffraction-limited at </w:t>
      </w:r>
      <w:r w:rsidRPr="00524793">
        <w:rPr>
          <w:rFonts w:asciiTheme="minorHAnsi" w:eastAsia="Times New Roman" w:hAnsiTheme="minorHAnsi" w:cstheme="minorHAnsi"/>
          <w:color w:val="000000"/>
          <w:sz w:val="24"/>
          <w:szCs w:val="24"/>
        </w:rPr>
        <w:t>0.4 µm, launched on an SLS 1B launch vehicle to an Earth-Sun L2 orbit. HabEx has two compl</w:t>
      </w:r>
      <w:r w:rsidR="003B2C33">
        <w:rPr>
          <w:rFonts w:asciiTheme="minorHAnsi" w:eastAsia="Times New Roman" w:hAnsiTheme="minorHAnsi" w:cstheme="minorHAnsi"/>
          <w:color w:val="000000"/>
          <w:sz w:val="24"/>
          <w:szCs w:val="24"/>
        </w:rPr>
        <w:t>e</w:t>
      </w:r>
      <w:r w:rsidRPr="00524793">
        <w:rPr>
          <w:rFonts w:asciiTheme="minorHAnsi" w:eastAsia="Times New Roman" w:hAnsiTheme="minorHAnsi" w:cstheme="minorHAnsi"/>
          <w:color w:val="000000"/>
          <w:sz w:val="24"/>
          <w:szCs w:val="24"/>
        </w:rPr>
        <w:t>mentary starlight suppression systems: a coronagraph and a starshade, each with their own dedicated instruments for exoplanet imaging and spectroscopy</w:t>
      </w:r>
      <w:r w:rsidRPr="00524793">
        <w:rPr>
          <w:rFonts w:asciiTheme="minorHAnsi" w:eastAsia="Calibri" w:hAnsiTheme="minorHAnsi" w:cstheme="minorHAnsi"/>
          <w:color w:val="222222"/>
          <w:sz w:val="24"/>
          <w:szCs w:val="24"/>
          <w:shd w:val="clear" w:color="auto" w:fill="FFFFFF"/>
        </w:rPr>
        <w:t>. </w:t>
      </w:r>
      <w:r w:rsidR="0065341F" w:rsidRPr="0065341F">
        <w:rPr>
          <w:rFonts w:ascii="Calibri" w:eastAsia="Times New Roman" w:hAnsi="Calibri" w:cs="Calibri"/>
          <w:color w:val="222222"/>
          <w:sz w:val="24"/>
          <w:szCs w:val="24"/>
          <w:shd w:val="clear" w:color="auto" w:fill="FFFFFF"/>
        </w:rPr>
        <w:t>HabEx also has imaging and multi-object spectroscopic capabilities at wavelengths rangin</w:t>
      </w:r>
      <w:r w:rsidR="0065341F">
        <w:rPr>
          <w:rFonts w:ascii="Calibri" w:eastAsia="Times New Roman" w:hAnsi="Calibri" w:cs="Calibri"/>
          <w:color w:val="222222"/>
          <w:sz w:val="24"/>
          <w:szCs w:val="24"/>
          <w:shd w:val="clear" w:color="auto" w:fill="FFFFFF"/>
        </w:rPr>
        <w:t xml:space="preserve">g </w:t>
      </w:r>
      <w:r w:rsidR="0065341F" w:rsidRPr="0065341F">
        <w:rPr>
          <w:rFonts w:ascii="Calibri" w:eastAsia="Times New Roman" w:hAnsi="Calibri" w:cs="Calibri"/>
          <w:color w:val="222222"/>
          <w:sz w:val="24"/>
          <w:szCs w:val="24"/>
          <w:shd w:val="clear" w:color="auto" w:fill="FFFFFF"/>
        </w:rPr>
        <w:t>from ultraviolet to near-IR</w:t>
      </w:r>
      <w:r w:rsidR="0065341F">
        <w:rPr>
          <w:rFonts w:ascii="Calibri" w:eastAsia="Times New Roman" w:hAnsi="Calibri" w:cs="Calibri"/>
          <w:color w:val="222222"/>
          <w:sz w:val="24"/>
          <w:szCs w:val="24"/>
          <w:shd w:val="clear" w:color="auto" w:fill="FFFFFF"/>
        </w:rPr>
        <w:t xml:space="preserve">. </w:t>
      </w:r>
      <w:r w:rsidR="001606D5">
        <w:rPr>
          <w:rFonts w:asciiTheme="minorHAnsi" w:eastAsia="Calibri" w:hAnsiTheme="minorHAnsi" w:cstheme="minorHAnsi"/>
          <w:color w:val="222222"/>
          <w:sz w:val="24"/>
          <w:szCs w:val="24"/>
          <w:shd w:val="clear" w:color="auto" w:fill="FFFFFF"/>
        </w:rPr>
        <w:t xml:space="preserve"> </w:t>
      </w:r>
      <w:r w:rsidRPr="00524793">
        <w:rPr>
          <w:rFonts w:asciiTheme="minorHAnsi" w:eastAsia="Calibri" w:hAnsiTheme="minorHAnsi" w:cstheme="minorHAnsi"/>
          <w:color w:val="222222"/>
          <w:sz w:val="24"/>
          <w:szCs w:val="24"/>
          <w:shd w:val="clear" w:color="auto" w:fill="FFFFFF"/>
        </w:rPr>
        <w:t xml:space="preserve">All of the enabling technologies for HabEx are TRL 4 or above.  </w:t>
      </w:r>
      <w:r w:rsidRPr="00524793">
        <w:rPr>
          <w:rFonts w:asciiTheme="minorHAnsi" w:eastAsia="Times New Roman" w:hAnsiTheme="minorHAnsi" w:cstheme="minorHAnsi"/>
          <w:color w:val="222222"/>
          <w:sz w:val="24"/>
          <w:szCs w:val="24"/>
          <w:shd w:val="clear" w:color="auto" w:fill="FFFFFF"/>
        </w:rPr>
        <w:t>The HabEx study also considers eight other lower-cost architectures, each with fewer enabling technologies requiring development.</w:t>
      </w:r>
      <w:r w:rsidR="000A1C20">
        <w:rPr>
          <w:rFonts w:asciiTheme="minorHAnsi" w:eastAsia="Times New Roman" w:hAnsiTheme="minorHAnsi" w:cstheme="minorHAnsi"/>
          <w:color w:val="222222"/>
          <w:sz w:val="24"/>
          <w:szCs w:val="24"/>
          <w:shd w:val="clear" w:color="auto" w:fill="FFFFFF"/>
        </w:rPr>
        <w:t xml:space="preserve"> </w:t>
      </w:r>
    </w:p>
    <w:p w14:paraId="6D55BCA6" w14:textId="77777777" w:rsidR="0026085B" w:rsidRDefault="0026085B" w:rsidP="0026085B">
      <w:pPr>
        <w:widowControl/>
        <w:suppressAutoHyphens w:val="0"/>
        <w:spacing w:before="0" w:after="0"/>
        <w:ind w:left="0" w:right="0"/>
        <w:jc w:val="both"/>
        <w:rPr>
          <w:rFonts w:asciiTheme="minorHAnsi" w:eastAsia="Times New Roman" w:hAnsiTheme="minorHAnsi" w:cstheme="minorHAnsi"/>
          <w:color w:val="222222"/>
          <w:sz w:val="24"/>
          <w:szCs w:val="24"/>
          <w:shd w:val="clear" w:color="auto" w:fill="FFFFFF"/>
        </w:rPr>
      </w:pPr>
    </w:p>
    <w:p w14:paraId="7B0865F7" w14:textId="0C3CB9CE" w:rsidR="000A1C20" w:rsidRPr="0024741C" w:rsidRDefault="000A1C20" w:rsidP="000A1C20">
      <w:pPr>
        <w:widowControl/>
        <w:suppressAutoHyphens w:val="0"/>
        <w:spacing w:before="0" w:after="0"/>
        <w:ind w:left="0" w:right="0"/>
        <w:rPr>
          <w:rFonts w:asciiTheme="minorHAnsi" w:eastAsia="Times New Roman" w:hAnsiTheme="minorHAnsi"/>
          <w:i/>
          <w:sz w:val="24"/>
          <w:szCs w:val="24"/>
        </w:rPr>
      </w:pPr>
      <w:r w:rsidRPr="0024741C">
        <w:rPr>
          <w:rFonts w:asciiTheme="minorHAnsi" w:eastAsia="Times New Roman" w:hAnsiTheme="minorHAnsi" w:cs="Arial"/>
          <w:i/>
          <w:color w:val="000000"/>
          <w:sz w:val="24"/>
          <w:szCs w:val="24"/>
          <w:shd w:val="clear" w:color="auto" w:fill="FFFFFF"/>
        </w:rPr>
        <w:t>The cost information contained in this document is of a budgetary and planning nature and is intended for informational purposes only. It does not constitute a commitment on the part of JPL and/or Caltech.</w:t>
      </w:r>
    </w:p>
    <w:p w14:paraId="05651606" w14:textId="42BCE312" w:rsidR="00876E78" w:rsidRPr="00A86A56" w:rsidRDefault="00A86A56" w:rsidP="00A86A56">
      <w:pPr>
        <w:pStyle w:val="DSESSubheading"/>
        <w:ind w:left="0" w:firstLine="0"/>
        <w:jc w:val="both"/>
        <w:rPr>
          <w:rFonts w:asciiTheme="minorHAnsi" w:hAnsiTheme="minorHAnsi" w:cstheme="minorHAnsi"/>
        </w:rPr>
      </w:pPr>
      <w:r>
        <w:rPr>
          <w:rFonts w:asciiTheme="minorHAnsi" w:hAnsiTheme="minorHAnsi" w:cstheme="minorHAnsi"/>
        </w:rPr>
        <w:lastRenderedPageBreak/>
        <w:t xml:space="preserve">HabEx: </w:t>
      </w:r>
      <w:r w:rsidR="00B12B90">
        <w:rPr>
          <w:rFonts w:asciiTheme="minorHAnsi" w:hAnsiTheme="minorHAnsi" w:cstheme="minorHAnsi"/>
        </w:rPr>
        <w:t>T</w:t>
      </w:r>
      <w:r>
        <w:rPr>
          <w:rFonts w:asciiTheme="minorHAnsi" w:hAnsiTheme="minorHAnsi" w:cstheme="minorHAnsi"/>
        </w:rPr>
        <w:t>he Great Observatory of the 2030s.</w:t>
      </w:r>
    </w:p>
    <w:p w14:paraId="2707C7BE" w14:textId="3C5D00EA" w:rsidR="00275A82" w:rsidRPr="00275A82" w:rsidRDefault="00275A82" w:rsidP="00E70172">
      <w:pPr>
        <w:pStyle w:val="DSBody"/>
        <w:ind w:firstLine="0"/>
        <w:rPr>
          <w:rFonts w:asciiTheme="minorHAnsi" w:hAnsiTheme="minorHAnsi" w:cstheme="minorHAnsi"/>
        </w:rPr>
      </w:pPr>
      <w:r w:rsidRPr="00275A82">
        <w:rPr>
          <w:rFonts w:asciiTheme="minorHAnsi" w:hAnsiTheme="minorHAnsi" w:cstheme="minorHAnsi"/>
        </w:rPr>
        <w:t xml:space="preserve">For the first time in human history, technologies have matured sufficiently to enable an affordable space-based telescope mission capable of discovering and characterizing habitable planets like Earth orbiting nearby bright sunlike </w:t>
      </w:r>
      <w:r w:rsidR="004B4CB5">
        <w:rPr>
          <w:rFonts w:asciiTheme="minorHAnsi" w:hAnsiTheme="minorHAnsi" w:cstheme="minorHAnsi"/>
        </w:rPr>
        <w:t>stars.</w:t>
      </w:r>
      <w:r w:rsidRPr="00275A82">
        <w:rPr>
          <w:rFonts w:asciiTheme="minorHAnsi" w:hAnsiTheme="minorHAnsi" w:cstheme="minorHAnsi"/>
        </w:rPr>
        <w:t xml:space="preserve"> Such an observatory can </w:t>
      </w:r>
      <w:r w:rsidR="00DD1BD9">
        <w:rPr>
          <w:rFonts w:asciiTheme="minorHAnsi" w:hAnsiTheme="minorHAnsi" w:cstheme="minorHAnsi"/>
        </w:rPr>
        <w:t xml:space="preserve">also </w:t>
      </w:r>
      <w:r w:rsidRPr="00275A82">
        <w:rPr>
          <w:rFonts w:asciiTheme="minorHAnsi" w:hAnsiTheme="minorHAnsi" w:cstheme="minorHAnsi"/>
        </w:rPr>
        <w:t>be equipped with instruments that provide a broad range of capabilities, enabling unique science not possible from ground-based facilities. This science is broad and exciting, ranging from new investigations of our own solar system, to understanding the life cycle of baryons and its impact on the formation and evolution of galaxies, to addressing fundamental puzzles in cosmology.</w:t>
      </w:r>
    </w:p>
    <w:p w14:paraId="70867BD8" w14:textId="397A4296" w:rsidR="00275A82" w:rsidRPr="00275A82" w:rsidRDefault="00275A82" w:rsidP="00E70172">
      <w:pPr>
        <w:pStyle w:val="DSBody"/>
        <w:ind w:firstLine="0"/>
        <w:rPr>
          <w:rFonts w:asciiTheme="minorHAnsi" w:hAnsiTheme="minorHAnsi" w:cstheme="minorHAnsi"/>
        </w:rPr>
      </w:pPr>
      <w:r w:rsidRPr="00275A82">
        <w:rPr>
          <w:rFonts w:asciiTheme="minorHAnsi" w:hAnsiTheme="minorHAnsi" w:cstheme="minorHAnsi"/>
        </w:rPr>
        <w:t>The Habitable Exoplanet Observatory, or HabEx, has been designed to be the Great Observatory of the 2030s, a successor to the Hubble Space Telescope (HST) with enhanced capabilities and community involvement through a competed and funded Guest Observer (GO) program. This GO program—which shall represent 50% of HabEx prime 5</w:t>
      </w:r>
      <w:r w:rsidRPr="00275A82">
        <w:rPr>
          <w:rFonts w:asciiTheme="minorHAnsi" w:hAnsiTheme="minorHAnsi" w:cstheme="minorHAnsi"/>
        </w:rPr>
        <w:noBreakHyphen/>
        <w:t>year mission—will include competed novel observations, parallel and serendipitous observations, and archival research. After HabEx’s 5</w:t>
      </w:r>
      <w:r w:rsidRPr="00275A82">
        <w:rPr>
          <w:rFonts w:asciiTheme="minorHAnsi" w:hAnsiTheme="minorHAnsi" w:cstheme="minorHAnsi"/>
        </w:rPr>
        <w:noBreakHyphen/>
        <w:t>year primary mission, HabEx is capable of undertaking an extended mission, during which the GO program would represent 100% of observing time.</w:t>
      </w:r>
    </w:p>
    <w:p w14:paraId="7249F3AB" w14:textId="6DE0350E" w:rsidR="00275A82" w:rsidRPr="00275A82" w:rsidRDefault="00275A82" w:rsidP="00E70172">
      <w:pPr>
        <w:pStyle w:val="DSBody"/>
        <w:ind w:firstLine="0"/>
        <w:rPr>
          <w:rFonts w:asciiTheme="minorHAnsi" w:hAnsiTheme="minorHAnsi" w:cstheme="minorHAnsi"/>
        </w:rPr>
      </w:pPr>
      <w:r w:rsidRPr="00275A82">
        <w:rPr>
          <w:rFonts w:asciiTheme="minorHAnsi" w:hAnsiTheme="minorHAnsi" w:cstheme="minorHAnsi"/>
        </w:rPr>
        <w:t xml:space="preserve">HabEx is a space-based </w:t>
      </w:r>
      <w:r w:rsidR="0094666E">
        <w:rPr>
          <w:rFonts w:asciiTheme="minorHAnsi" w:hAnsiTheme="minorHAnsi" w:cstheme="minorHAnsi"/>
        </w:rPr>
        <w:t xml:space="preserve">baseline </w:t>
      </w:r>
      <w:r w:rsidRPr="00275A82">
        <w:rPr>
          <w:rFonts w:asciiTheme="minorHAnsi" w:hAnsiTheme="minorHAnsi" w:cstheme="minorHAnsi"/>
        </w:rPr>
        <w:t>4</w:t>
      </w:r>
      <w:r w:rsidR="00BE1AC9">
        <w:rPr>
          <w:rFonts w:asciiTheme="minorHAnsi" w:hAnsiTheme="minorHAnsi" w:cstheme="minorHAnsi"/>
        </w:rPr>
        <w:t>m</w:t>
      </w:r>
      <w:r w:rsidRPr="00275A82">
        <w:rPr>
          <w:rFonts w:asciiTheme="minorHAnsi" w:hAnsiTheme="minorHAnsi" w:cstheme="minorHAnsi"/>
        </w:rPr>
        <w:t xml:space="preserve"> diameter telescope </w:t>
      </w:r>
      <w:r w:rsidR="007C6AE3">
        <w:rPr>
          <w:rFonts w:asciiTheme="minorHAnsi" w:hAnsiTheme="minorHAnsi" w:cstheme="minorHAnsi"/>
        </w:rPr>
        <w:t xml:space="preserve">(see </w:t>
      </w:r>
      <w:r w:rsidR="007C6AE3" w:rsidRPr="007E38C0">
        <w:rPr>
          <w:rFonts w:asciiTheme="minorHAnsi" w:hAnsiTheme="minorHAnsi" w:cstheme="minorHAnsi"/>
          <w:b/>
        </w:rPr>
        <w:t>Table 1</w:t>
      </w:r>
      <w:r w:rsidR="007C6AE3">
        <w:rPr>
          <w:rFonts w:asciiTheme="minorHAnsi" w:hAnsiTheme="minorHAnsi" w:cstheme="minorHAnsi"/>
        </w:rPr>
        <w:t xml:space="preserve">) </w:t>
      </w:r>
      <w:r w:rsidRPr="00275A82">
        <w:rPr>
          <w:rFonts w:asciiTheme="minorHAnsi" w:hAnsiTheme="minorHAnsi" w:cstheme="minorHAnsi"/>
        </w:rPr>
        <w:t>with ultraviolet (UV), optical, and near-infrared (near-IR) imaging and spectroscopic capabilities, replacing and enhancing those lost at the end of HST’s lifetime.</w:t>
      </w:r>
    </w:p>
    <w:p w14:paraId="1A15DE09" w14:textId="782CCA48" w:rsidR="00275A82" w:rsidRPr="00275A82" w:rsidRDefault="00275A82" w:rsidP="00E70172">
      <w:pPr>
        <w:pStyle w:val="DSBody"/>
        <w:ind w:firstLine="0"/>
        <w:rPr>
          <w:rFonts w:asciiTheme="minorHAnsi" w:hAnsiTheme="minorHAnsi" w:cstheme="minorHAnsi"/>
        </w:rPr>
      </w:pPr>
      <w:r w:rsidRPr="00275A82">
        <w:rPr>
          <w:rFonts w:asciiTheme="minorHAnsi" w:hAnsiTheme="minorHAnsi" w:cstheme="minorHAnsi"/>
        </w:rPr>
        <w:t>HabEx has three driving science goals during its 5</w:t>
      </w:r>
      <w:r w:rsidRPr="00275A82">
        <w:rPr>
          <w:rFonts w:asciiTheme="minorHAnsi" w:hAnsiTheme="minorHAnsi" w:cstheme="minorHAnsi"/>
        </w:rPr>
        <w:noBreakHyphen/>
        <w:t>year primary mission (</w:t>
      </w:r>
      <w:r w:rsidRPr="00275A82">
        <w:rPr>
          <w:rFonts w:asciiTheme="minorHAnsi" w:hAnsiTheme="minorHAnsi" w:cstheme="minorHAnsi"/>
          <w:b/>
        </w:rPr>
        <w:t>Figure 1</w:t>
      </w:r>
      <w:r w:rsidRPr="00275A82">
        <w:rPr>
          <w:rFonts w:asciiTheme="minorHAnsi" w:hAnsiTheme="minorHAnsi" w:cstheme="minorHAnsi"/>
        </w:rPr>
        <w:t>):</w:t>
      </w:r>
    </w:p>
    <w:p w14:paraId="53F3BCEF" w14:textId="77777777" w:rsidR="00275A82" w:rsidRPr="00275A82" w:rsidRDefault="00275A82" w:rsidP="00E70172">
      <w:pPr>
        <w:pStyle w:val="DSNumberedList"/>
        <w:numPr>
          <w:ilvl w:val="0"/>
          <w:numId w:val="9"/>
        </w:numPr>
        <w:jc w:val="both"/>
        <w:rPr>
          <w:rFonts w:asciiTheme="minorHAnsi" w:hAnsiTheme="minorHAnsi" w:cstheme="minorHAnsi"/>
        </w:rPr>
      </w:pPr>
      <w:r w:rsidRPr="00275A82">
        <w:rPr>
          <w:rFonts w:asciiTheme="minorHAnsi" w:eastAsia="Garamond" w:hAnsiTheme="minorHAnsi" w:cstheme="minorHAnsi"/>
        </w:rPr>
        <w:t>To seek out nearby worlds and explore their habitability.</w:t>
      </w:r>
    </w:p>
    <w:p w14:paraId="0151BE21" w14:textId="576974EA" w:rsidR="004A6D65" w:rsidRPr="004A6D65" w:rsidRDefault="00275A82" w:rsidP="004A6D65">
      <w:pPr>
        <w:pStyle w:val="DSNumberedList"/>
        <w:numPr>
          <w:ilvl w:val="0"/>
          <w:numId w:val="9"/>
        </w:numPr>
        <w:jc w:val="both"/>
        <w:rPr>
          <w:rFonts w:asciiTheme="minorHAnsi" w:hAnsiTheme="minorHAnsi" w:cstheme="minorHAnsi"/>
        </w:rPr>
      </w:pPr>
      <w:r w:rsidRPr="00275A82">
        <w:rPr>
          <w:rFonts w:asciiTheme="minorHAnsi" w:eastAsia="Garamond" w:hAnsiTheme="minorHAnsi" w:cstheme="minorHAnsi"/>
        </w:rPr>
        <w:t>To map out nearby planetary systems and understand the diversity of the worlds they contain.</w:t>
      </w:r>
    </w:p>
    <w:p w14:paraId="7E009203" w14:textId="03B72B2C" w:rsidR="00275A82" w:rsidRPr="004A6D65" w:rsidRDefault="004A6D65" w:rsidP="004A6D65">
      <w:pPr>
        <w:pStyle w:val="DSNumberedList"/>
        <w:numPr>
          <w:ilvl w:val="0"/>
          <w:numId w:val="9"/>
        </w:numPr>
        <w:jc w:val="both"/>
        <w:rPr>
          <w:rFonts w:asciiTheme="minorHAnsi" w:hAnsiTheme="minorHAnsi" w:cstheme="minorHAnsi"/>
        </w:rPr>
      </w:pPr>
      <w:r>
        <w:rPr>
          <w:rFonts w:asciiTheme="minorHAnsi" w:hAnsiTheme="minorHAnsi" w:cstheme="minorHAnsi"/>
          <w:b/>
          <w:noProof/>
        </w:rPr>
        <mc:AlternateContent>
          <mc:Choice Requires="wps">
            <w:drawing>
              <wp:anchor distT="0" distB="0" distL="114300" distR="114300" simplePos="0" relativeHeight="251660288" behindDoc="0" locked="0" layoutInCell="1" allowOverlap="1" wp14:anchorId="4A35B05F" wp14:editId="27E63F8B">
                <wp:simplePos x="0" y="0"/>
                <wp:positionH relativeFrom="column">
                  <wp:posOffset>11430</wp:posOffset>
                </wp:positionH>
                <wp:positionV relativeFrom="paragraph">
                  <wp:posOffset>374015</wp:posOffset>
                </wp:positionV>
                <wp:extent cx="5912485" cy="3437255"/>
                <wp:effectExtent l="0" t="0" r="18415" b="17145"/>
                <wp:wrapSquare wrapText="bothSides"/>
                <wp:docPr id="10" name="Text Box 10"/>
                <wp:cNvGraphicFramePr/>
                <a:graphic xmlns:a="http://schemas.openxmlformats.org/drawingml/2006/main">
                  <a:graphicData uri="http://schemas.microsoft.com/office/word/2010/wordprocessingShape">
                    <wps:wsp>
                      <wps:cNvSpPr txBox="1"/>
                      <wps:spPr>
                        <a:xfrm>
                          <a:off x="0" y="0"/>
                          <a:ext cx="5912485" cy="3437255"/>
                        </a:xfrm>
                        <a:prstGeom prst="rect">
                          <a:avLst/>
                        </a:prstGeom>
                        <a:solidFill>
                          <a:schemeClr val="lt1"/>
                        </a:solidFill>
                        <a:ln w="6350">
                          <a:solidFill>
                            <a:prstClr val="black"/>
                          </a:solidFill>
                        </a:ln>
                      </wps:spPr>
                      <wps:txbx>
                        <w:txbxContent>
                          <w:tbl>
                            <w:tblPr>
                              <w:tblOverlap w:val="never"/>
                              <w:tblW w:w="9360" w:type="dxa"/>
                              <w:jc w:val="center"/>
                              <w:tblBorders>
                                <w:top w:val="nil"/>
                                <w:left w:val="nil"/>
                                <w:bottom w:val="nil"/>
                                <w:right w:val="nil"/>
                                <w:insideH w:val="nil"/>
                                <w:insideV w:val="nil"/>
                              </w:tblBorders>
                              <w:tblLayout w:type="fixed"/>
                              <w:tblLook w:val="0400" w:firstRow="0" w:lastRow="0" w:firstColumn="0" w:lastColumn="0" w:noHBand="0" w:noVBand="1"/>
                            </w:tblPr>
                            <w:tblGrid>
                              <w:gridCol w:w="9360"/>
                            </w:tblGrid>
                            <w:tr w:rsidR="00CA4BB3" w14:paraId="0795BF21" w14:textId="77777777" w:rsidTr="004A6D65">
                              <w:trPr>
                                <w:trHeight w:val="5040"/>
                                <w:jc w:val="center"/>
                              </w:trPr>
                              <w:tc>
                                <w:tcPr>
                                  <w:tcW w:w="9360" w:type="dxa"/>
                                </w:tcPr>
                                <w:p w14:paraId="2BEA1B90" w14:textId="5343036A" w:rsidR="00CA4BB3" w:rsidRPr="00275A82" w:rsidRDefault="004A6D65" w:rsidP="004A6D65">
                                  <w:pPr>
                                    <w:pBdr>
                                      <w:top w:val="nil"/>
                                      <w:left w:val="nil"/>
                                      <w:bottom w:val="nil"/>
                                      <w:right w:val="nil"/>
                                      <w:between w:val="nil"/>
                                    </w:pBdr>
                                    <w:spacing w:before="40" w:after="40"/>
                                    <w:suppressOverlap/>
                                    <w:rPr>
                                      <w:sz w:val="24"/>
                                      <w:szCs w:val="24"/>
                                    </w:rPr>
                                  </w:pPr>
                                  <w:r>
                                    <w:rPr>
                                      <w:noProof/>
                                      <w:sz w:val="24"/>
                                      <w:szCs w:val="24"/>
                                    </w:rPr>
                                    <w:drawing>
                                      <wp:inline distT="0" distB="0" distL="0" distR="0" wp14:anchorId="4CE6D7C4" wp14:editId="2DC7B431">
                                        <wp:extent cx="5759943" cy="231493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abex3goals.png"/>
                                                <pic:cNvPicPr/>
                                              </pic:nvPicPr>
                                              <pic:blipFill>
                                                <a:blip r:embed="rId9">
                                                  <a:extLst>
                                                    <a:ext uri="{28A0092B-C50C-407E-A947-70E740481C1C}">
                                                      <a14:useLocalDpi xmlns:a14="http://schemas.microsoft.com/office/drawing/2010/main" val="0"/>
                                                    </a:ext>
                                                  </a:extLst>
                                                </a:blip>
                                                <a:stretch>
                                                  <a:fillRect/>
                                                </a:stretch>
                                              </pic:blipFill>
                                              <pic:spPr>
                                                <a:xfrm>
                                                  <a:off x="0" y="0"/>
                                                  <a:ext cx="5771973" cy="2319772"/>
                                                </a:xfrm>
                                                <a:prstGeom prst="rect">
                                                  <a:avLst/>
                                                </a:prstGeom>
                                              </pic:spPr>
                                            </pic:pic>
                                          </a:graphicData>
                                        </a:graphic>
                                      </wp:inline>
                                    </w:drawing>
                                  </w:r>
                                </w:p>
                                <w:p w14:paraId="4F303608" w14:textId="0E30675F" w:rsidR="00CA4BB3" w:rsidRPr="00275A82" w:rsidRDefault="00CA4BB3" w:rsidP="00E70172">
                                  <w:pPr>
                                    <w:pBdr>
                                      <w:top w:val="nil"/>
                                      <w:left w:val="nil"/>
                                      <w:bottom w:val="nil"/>
                                      <w:right w:val="nil"/>
                                      <w:between w:val="nil"/>
                                    </w:pBdr>
                                    <w:spacing w:before="120" w:after="0"/>
                                    <w:suppressOverlap/>
                                    <w:jc w:val="both"/>
                                    <w:rPr>
                                      <w:rFonts w:asciiTheme="minorHAnsi" w:eastAsia="Arial Narrow" w:hAnsiTheme="minorHAnsi" w:cstheme="minorHAnsi"/>
                                      <w:color w:val="595959"/>
                                      <w:sz w:val="24"/>
                                      <w:szCs w:val="24"/>
                                    </w:rPr>
                                  </w:pPr>
                                  <w:r w:rsidRPr="00C43841">
                                    <w:rPr>
                                      <w:rFonts w:asciiTheme="minorHAnsi" w:eastAsia="Arial Narrow" w:hAnsiTheme="minorHAnsi" w:cstheme="minorHAnsi"/>
                                      <w:b/>
                                      <w:color w:val="000000" w:themeColor="text1"/>
                                      <w:sz w:val="24"/>
                                      <w:szCs w:val="24"/>
                                    </w:rPr>
                                    <w:t>Figure 1</w:t>
                                  </w:r>
                                  <w:r w:rsidRPr="00275A82">
                                    <w:rPr>
                                      <w:rFonts w:asciiTheme="minorHAnsi" w:eastAsia="Arial Narrow" w:hAnsiTheme="minorHAnsi" w:cstheme="minorHAnsi"/>
                                      <w:b/>
                                      <w:color w:val="595959"/>
                                      <w:sz w:val="24"/>
                                      <w:szCs w:val="24"/>
                                    </w:rPr>
                                    <w:t>.</w:t>
                                  </w:r>
                                  <w:r w:rsidRPr="00275A82">
                                    <w:rPr>
                                      <w:rFonts w:asciiTheme="minorHAnsi" w:eastAsia="Arial Narrow" w:hAnsiTheme="minorHAnsi" w:cstheme="minorHAnsi"/>
                                      <w:color w:val="595959"/>
                                      <w:sz w:val="24"/>
                                      <w:szCs w:val="24"/>
                                    </w:rPr>
                                    <w:t xml:space="preserve"> </w:t>
                                  </w:r>
                                  <w:r w:rsidRPr="00DE3847">
                                    <w:rPr>
                                      <w:rFonts w:asciiTheme="minorHAnsi" w:eastAsia="Arial Narrow" w:hAnsiTheme="minorHAnsi" w:cstheme="minorHAnsi"/>
                                      <w:color w:val="404040" w:themeColor="text1" w:themeTint="BF"/>
                                      <w:sz w:val="24"/>
                                      <w:szCs w:val="24"/>
                                    </w:rPr>
                                    <w:t xml:space="preserve">The HabEx Observatory has three science goals: 1. To seek out nearby worlds and explore their habitability, 2. To map out nearby planetary systems and understand the diversity of the worlds they contain, and 3. </w:t>
                                  </w:r>
                                  <w:r w:rsidR="004A6D65" w:rsidRPr="00DE3847">
                                    <w:rPr>
                                      <w:rFonts w:asciiTheme="minorHAnsi" w:eastAsia="Arial Narrow" w:hAnsiTheme="minorHAnsi" w:cstheme="minorHAnsi"/>
                                      <w:bCs/>
                                      <w:color w:val="404040" w:themeColor="text1" w:themeTint="BF"/>
                                      <w:sz w:val="24"/>
                                      <w:szCs w:val="24"/>
                                    </w:rPr>
                                    <w:t>Enable new explorations of astrophysical systems from our own solar system to galaxies and the universe by extending our reach in the UV through near-IR.</w:t>
                                  </w:r>
                                </w:p>
                              </w:tc>
                            </w:tr>
                          </w:tbl>
                          <w:p w14:paraId="7F651778" w14:textId="77777777" w:rsidR="00CA4BB3" w:rsidRDefault="00CA4BB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35B05F" id="_x0000_t202" coordsize="21600,21600" o:spt="202" path="m,l,21600r21600,l21600,xe">
                <v:stroke joinstyle="miter"/>
                <v:path gradientshapeok="t" o:connecttype="rect"/>
              </v:shapetype>
              <v:shape id="Text Box 10" o:spid="_x0000_s1026" type="#_x0000_t202" style="position:absolute;left:0;text-align:left;margin-left:.9pt;margin-top:29.45pt;width:465.55pt;height:270.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" fillcolor="white [3201]" strokeweight=".5pt">
                <v:textbox>
                  <w:txbxContent>
                    <w:tbl>
                      <w:tblPr>
                        <w:tblOverlap w:val="never"/>
                        <w:tblW w:w="9360" w:type="dxa"/>
                        <w:jc w:val="center"/>
                        <w:tblBorders>
                          <w:top w:val="nil"/>
                          <w:left w:val="nil"/>
                          <w:bottom w:val="nil"/>
                          <w:right w:val="nil"/>
                          <w:insideH w:val="nil"/>
                          <w:insideV w:val="nil"/>
                        </w:tblBorders>
                        <w:tblLayout w:type="fixed"/>
                        <w:tblLook w:val="0400" w:firstRow="0" w:lastRow="0" w:firstColumn="0" w:lastColumn="0" w:noHBand="0" w:noVBand="1"/>
                      </w:tblPr>
                      <w:tblGrid>
                        <w:gridCol w:w="9360"/>
                      </w:tblGrid>
                      <w:tr w:rsidR="00CA4BB3" w14:paraId="0795BF21" w14:textId="77777777" w:rsidTr="004A6D65">
                        <w:trPr>
                          <w:trHeight w:val="5040"/>
                          <w:jc w:val="center"/>
                        </w:trPr>
                        <w:tc>
                          <w:tcPr>
                            <w:tcW w:w="9360" w:type="dxa"/>
                          </w:tcPr>
                          <w:p w14:paraId="2BEA1B90" w14:textId="5343036A" w:rsidR="00CA4BB3" w:rsidRPr="00275A82" w:rsidRDefault="004A6D65" w:rsidP="004A6D65">
                            <w:pPr>
                              <w:pBdr>
                                <w:top w:val="nil"/>
                                <w:left w:val="nil"/>
                                <w:bottom w:val="nil"/>
                                <w:right w:val="nil"/>
                                <w:between w:val="nil"/>
                              </w:pBdr>
                              <w:spacing w:before="40" w:after="40"/>
                              <w:suppressOverlap/>
                              <w:rPr>
                                <w:sz w:val="24"/>
                                <w:szCs w:val="24"/>
                              </w:rPr>
                            </w:pPr>
                            <w:r>
                              <w:rPr>
                                <w:noProof/>
                                <w:sz w:val="24"/>
                                <w:szCs w:val="24"/>
                              </w:rPr>
                              <w:drawing>
                                <wp:inline distT="0" distB="0" distL="0" distR="0" wp14:anchorId="4CE6D7C4" wp14:editId="2DC7B431">
                                  <wp:extent cx="5759943" cy="231493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abex3goals.png"/>
                                          <pic:cNvPicPr/>
                                        </pic:nvPicPr>
                                        <pic:blipFill>
                                          <a:blip r:embed="rId9">
                                            <a:extLst>
                                              <a:ext uri="{28A0092B-C50C-407E-A947-70E740481C1C}">
                                                <a14:useLocalDpi xmlns:a14="http://schemas.microsoft.com/office/drawing/2010/main" val="0"/>
                                              </a:ext>
                                            </a:extLst>
                                          </a:blip>
                                          <a:stretch>
                                            <a:fillRect/>
                                          </a:stretch>
                                        </pic:blipFill>
                                        <pic:spPr>
                                          <a:xfrm>
                                            <a:off x="0" y="0"/>
                                            <a:ext cx="5771973" cy="2319772"/>
                                          </a:xfrm>
                                          <a:prstGeom prst="rect">
                                            <a:avLst/>
                                          </a:prstGeom>
                                        </pic:spPr>
                                      </pic:pic>
                                    </a:graphicData>
                                  </a:graphic>
                                </wp:inline>
                              </w:drawing>
                            </w:r>
                          </w:p>
                          <w:p w14:paraId="4F303608" w14:textId="0E30675F" w:rsidR="00CA4BB3" w:rsidRPr="00275A82" w:rsidRDefault="00CA4BB3" w:rsidP="00E70172">
                            <w:pPr>
                              <w:pBdr>
                                <w:top w:val="nil"/>
                                <w:left w:val="nil"/>
                                <w:bottom w:val="nil"/>
                                <w:right w:val="nil"/>
                                <w:between w:val="nil"/>
                              </w:pBdr>
                              <w:spacing w:before="120" w:after="0"/>
                              <w:suppressOverlap/>
                              <w:jc w:val="both"/>
                              <w:rPr>
                                <w:rFonts w:asciiTheme="minorHAnsi" w:eastAsia="Arial Narrow" w:hAnsiTheme="minorHAnsi" w:cstheme="minorHAnsi"/>
                                <w:color w:val="595959"/>
                                <w:sz w:val="24"/>
                                <w:szCs w:val="24"/>
                              </w:rPr>
                            </w:pPr>
                            <w:r w:rsidRPr="00C43841">
                              <w:rPr>
                                <w:rFonts w:asciiTheme="minorHAnsi" w:eastAsia="Arial Narrow" w:hAnsiTheme="minorHAnsi" w:cstheme="minorHAnsi"/>
                                <w:b/>
                                <w:color w:val="000000" w:themeColor="text1"/>
                                <w:sz w:val="24"/>
                                <w:szCs w:val="24"/>
                              </w:rPr>
                              <w:t>Figure 1</w:t>
                            </w:r>
                            <w:r w:rsidRPr="00275A82">
                              <w:rPr>
                                <w:rFonts w:asciiTheme="minorHAnsi" w:eastAsia="Arial Narrow" w:hAnsiTheme="minorHAnsi" w:cstheme="minorHAnsi"/>
                                <w:b/>
                                <w:color w:val="595959"/>
                                <w:sz w:val="24"/>
                                <w:szCs w:val="24"/>
                              </w:rPr>
                              <w:t>.</w:t>
                            </w:r>
                            <w:r w:rsidRPr="00275A82">
                              <w:rPr>
                                <w:rFonts w:asciiTheme="minorHAnsi" w:eastAsia="Arial Narrow" w:hAnsiTheme="minorHAnsi" w:cstheme="minorHAnsi"/>
                                <w:color w:val="595959"/>
                                <w:sz w:val="24"/>
                                <w:szCs w:val="24"/>
                              </w:rPr>
                              <w:t xml:space="preserve"> </w:t>
                            </w:r>
                            <w:r w:rsidRPr="00DE3847">
                              <w:rPr>
                                <w:rFonts w:asciiTheme="minorHAnsi" w:eastAsia="Arial Narrow" w:hAnsiTheme="minorHAnsi" w:cstheme="minorHAnsi"/>
                                <w:color w:val="404040" w:themeColor="text1" w:themeTint="BF"/>
                                <w:sz w:val="24"/>
                                <w:szCs w:val="24"/>
                              </w:rPr>
                              <w:t xml:space="preserve">The HabEx Observatory has three science goals: 1. To seek out nearby worlds and explore their habitability, 2. To map out nearby planetary systems and understand the diversity of the worlds they contain, and 3. </w:t>
                            </w:r>
                            <w:r w:rsidR="004A6D65" w:rsidRPr="00DE3847">
                              <w:rPr>
                                <w:rFonts w:asciiTheme="minorHAnsi" w:eastAsia="Arial Narrow" w:hAnsiTheme="minorHAnsi" w:cstheme="minorHAnsi"/>
                                <w:bCs/>
                                <w:color w:val="404040" w:themeColor="text1" w:themeTint="BF"/>
                                <w:sz w:val="24"/>
                                <w:szCs w:val="24"/>
                              </w:rPr>
                              <w:t>Enable new explorations of astrophysical systems from our own solar system to galaxies and the universe by extending our reach in the UV through near-IR.</w:t>
                            </w:r>
                          </w:p>
                        </w:tc>
                      </w:tr>
                    </w:tbl>
                    <w:p w14:paraId="7F651778" w14:textId="77777777" w:rsidR="00CA4BB3" w:rsidRDefault="00CA4BB3">
                      <w:pPr>
                        <w:ind w:left="0"/>
                      </w:pPr>
                    </w:p>
                  </w:txbxContent>
                </v:textbox>
                <w10:wrap type="square"/>
              </v:shape>
            </w:pict>
          </mc:Fallback>
        </mc:AlternateContent>
      </w:r>
      <w:r w:rsidRPr="004A6D65">
        <w:rPr>
          <w:rFonts w:asciiTheme="minorHAnsi" w:eastAsia="Garamond" w:hAnsiTheme="minorHAnsi" w:cstheme="minorHAnsi"/>
        </w:rPr>
        <w:t>Enable new explorations of astrophysical systems from our own solar system to galaxies and the universe by extending our reach in the UV through near-IR.</w:t>
      </w:r>
    </w:p>
    <w:p w14:paraId="76EE80E3" w14:textId="0CCC2E91" w:rsidR="00275A82" w:rsidRPr="00275A82" w:rsidRDefault="00611613" w:rsidP="00E70172">
      <w:pPr>
        <w:pStyle w:val="DSESSubheading"/>
        <w:jc w:val="both"/>
        <w:rPr>
          <w:rFonts w:asciiTheme="minorHAnsi" w:hAnsiTheme="minorHAnsi" w:cstheme="minorHAnsi"/>
        </w:rPr>
      </w:pPr>
      <w:r>
        <w:rPr>
          <w:rFonts w:asciiTheme="minorHAnsi" w:hAnsiTheme="minorHAnsi" w:cstheme="minorHAnsi"/>
          <w:noProof/>
        </w:rPr>
        <w:lastRenderedPageBreak/>
        <mc:AlternateContent>
          <mc:Choice Requires="wps">
            <w:drawing>
              <wp:anchor distT="0" distB="0" distL="114300" distR="114300" simplePos="0" relativeHeight="251661312" behindDoc="0" locked="0" layoutInCell="1" allowOverlap="1" wp14:anchorId="76E951ED" wp14:editId="2F87D9D5">
                <wp:simplePos x="0" y="0"/>
                <wp:positionH relativeFrom="column">
                  <wp:posOffset>0</wp:posOffset>
                </wp:positionH>
                <wp:positionV relativeFrom="paragraph">
                  <wp:posOffset>131445</wp:posOffset>
                </wp:positionV>
                <wp:extent cx="5896610" cy="3423285"/>
                <wp:effectExtent l="0" t="0" r="8890" b="18415"/>
                <wp:wrapSquare wrapText="bothSides"/>
                <wp:docPr id="11" name="Text Box 11"/>
                <wp:cNvGraphicFramePr/>
                <a:graphic xmlns:a="http://schemas.openxmlformats.org/drawingml/2006/main">
                  <a:graphicData uri="http://schemas.microsoft.com/office/word/2010/wordprocessingShape">
                    <wps:wsp>
                      <wps:cNvSpPr txBox="1"/>
                      <wps:spPr>
                        <a:xfrm>
                          <a:off x="0" y="0"/>
                          <a:ext cx="5896610" cy="3423285"/>
                        </a:xfrm>
                        <a:prstGeom prst="rect">
                          <a:avLst/>
                        </a:prstGeom>
                        <a:solidFill>
                          <a:schemeClr val="lt1"/>
                        </a:solidFill>
                        <a:ln w="6350">
                          <a:solidFill>
                            <a:prstClr val="black"/>
                          </a:solidFill>
                        </a:ln>
                      </wps:spPr>
                      <wps:txbx>
                        <w:txbxContent>
                          <w:p w14:paraId="3A3A5358" w14:textId="77777777" w:rsidR="009151C4" w:rsidRPr="00275A82" w:rsidRDefault="009151C4" w:rsidP="009151C4">
                            <w:pPr>
                              <w:pStyle w:val="DSFigureGraphic"/>
                              <w:suppressOverlap/>
                              <w:rPr>
                                <w:rFonts w:asciiTheme="minorHAnsi" w:hAnsiTheme="minorHAnsi" w:cstheme="minorHAnsi"/>
                              </w:rPr>
                            </w:pPr>
                            <w:r w:rsidRPr="00275A82">
                              <w:rPr>
                                <w:rFonts w:asciiTheme="minorHAnsi" w:hAnsiTheme="minorHAnsi" w:cstheme="minorHAnsi"/>
                                <w:noProof/>
                              </w:rPr>
                              <w:drawing>
                                <wp:inline distT="0" distB="0" distL="0" distR="0" wp14:anchorId="012C735D" wp14:editId="5949682B">
                                  <wp:extent cx="5610386" cy="1793469"/>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11860" cy="1793940"/>
                                          </a:xfrm>
                                          <a:prstGeom prst="rect">
                                            <a:avLst/>
                                          </a:prstGeom>
                                        </pic:spPr>
                                      </pic:pic>
                                    </a:graphicData>
                                  </a:graphic>
                                </wp:inline>
                              </w:drawing>
                            </w:r>
                          </w:p>
                          <w:p w14:paraId="70B0C945" w14:textId="4F7C8673" w:rsidR="009151C4" w:rsidRPr="00DB7E9C" w:rsidRDefault="009151C4" w:rsidP="00E70172">
                            <w:pPr>
                              <w:ind w:left="0"/>
                              <w:jc w:val="both"/>
                              <w:rPr>
                                <w:color w:val="404040" w:themeColor="text1" w:themeTint="BF"/>
                              </w:rPr>
                            </w:pPr>
                            <w:r w:rsidRPr="00C43841">
                              <w:rPr>
                                <w:rFonts w:asciiTheme="minorHAnsi" w:eastAsia="Arial Narrow" w:hAnsiTheme="minorHAnsi" w:cstheme="minorHAnsi"/>
                                <w:b/>
                                <w:color w:val="000000" w:themeColor="text1"/>
                                <w:sz w:val="24"/>
                                <w:szCs w:val="24"/>
                              </w:rPr>
                              <w:t>Figure 2.</w:t>
                            </w:r>
                            <w:r w:rsidRPr="00C43841">
                              <w:rPr>
                                <w:rFonts w:asciiTheme="minorHAnsi" w:eastAsia="Arial Narrow" w:hAnsiTheme="minorHAnsi" w:cstheme="minorHAnsi"/>
                                <w:color w:val="000000" w:themeColor="text1"/>
                                <w:sz w:val="24"/>
                                <w:szCs w:val="24"/>
                              </w:rPr>
                              <w:t xml:space="preserve"> </w:t>
                            </w:r>
                            <w:r w:rsidR="00D37293">
                              <w:rPr>
                                <w:rFonts w:asciiTheme="minorHAnsi" w:eastAsia="Arial Narrow" w:hAnsiTheme="minorHAnsi" w:cstheme="minorHAnsi"/>
                                <w:color w:val="000000" w:themeColor="text1"/>
                                <w:sz w:val="24"/>
                                <w:szCs w:val="24"/>
                              </w:rPr>
                              <w:t xml:space="preserve">Assuming 2.5 years of observations, </w:t>
                            </w:r>
                            <w:r w:rsidRPr="00DB7E9C">
                              <w:rPr>
                                <w:rFonts w:asciiTheme="minorHAnsi" w:eastAsia="Arial Narrow" w:hAnsiTheme="minorHAnsi" w:cstheme="minorHAnsi"/>
                                <w:color w:val="404040" w:themeColor="text1" w:themeTint="BF"/>
                                <w:sz w:val="24"/>
                                <w:szCs w:val="24"/>
                              </w:rPr>
                              <w:t xml:space="preserve">HabEx will detect over 150 exoplanets with a diversity of sizes and </w:t>
                            </w:r>
                            <w:r w:rsidR="00570985" w:rsidRPr="00DB7E9C">
                              <w:rPr>
                                <w:rFonts w:asciiTheme="minorHAnsi" w:eastAsia="Arial Narrow" w:hAnsiTheme="minorHAnsi" w:cstheme="minorHAnsi"/>
                                <w:color w:val="404040" w:themeColor="text1" w:themeTint="BF"/>
                                <w:sz w:val="24"/>
                                <w:szCs w:val="24"/>
                              </w:rPr>
                              <w:t>temperatures</w:t>
                            </w:r>
                            <w:r w:rsidR="00B83288" w:rsidRPr="00DB7E9C">
                              <w:rPr>
                                <w:rFonts w:asciiTheme="minorHAnsi" w:eastAsia="Arial Narrow" w:hAnsiTheme="minorHAnsi" w:cstheme="minorHAnsi"/>
                                <w:color w:val="404040" w:themeColor="text1" w:themeTint="BF"/>
                                <w:sz w:val="24"/>
                                <w:szCs w:val="24"/>
                              </w:rPr>
                              <w:t xml:space="preserve"> (</w:t>
                            </w:r>
                            <w:r w:rsidR="00B83288" w:rsidRPr="00DB7E9C">
                              <w:rPr>
                                <w:rFonts w:asciiTheme="minorHAnsi" w:eastAsia="Arial Narrow" w:hAnsiTheme="minorHAnsi" w:cstheme="minorHAnsi"/>
                                <w:i/>
                                <w:color w:val="404040" w:themeColor="text1" w:themeTint="BF"/>
                                <w:sz w:val="24"/>
                                <w:szCs w:val="24"/>
                              </w:rPr>
                              <w:t>left</w:t>
                            </w:r>
                            <w:r w:rsidR="00B83288" w:rsidRPr="00DB7E9C">
                              <w:rPr>
                                <w:rFonts w:asciiTheme="minorHAnsi" w:eastAsia="Arial Narrow" w:hAnsiTheme="minorHAnsi" w:cstheme="minorHAnsi"/>
                                <w:color w:val="404040" w:themeColor="text1" w:themeTint="BF"/>
                                <w:sz w:val="24"/>
                                <w:szCs w:val="24"/>
                              </w:rPr>
                              <w:t>; note log scale)</w:t>
                            </w:r>
                            <w:r w:rsidRPr="00DB7E9C">
                              <w:rPr>
                                <w:rFonts w:asciiTheme="minorHAnsi" w:eastAsia="Arial Narrow" w:hAnsiTheme="minorHAnsi" w:cstheme="minorHAnsi"/>
                                <w:color w:val="404040" w:themeColor="text1" w:themeTint="BF"/>
                                <w:sz w:val="24"/>
                                <w:szCs w:val="24"/>
                              </w:rPr>
                              <w:t>. It will obtain broad spectra (at least from 0.3-1</w:t>
                            </w:r>
                            <w:r w:rsidR="007E38C0" w:rsidRPr="00DB7E9C">
                              <w:rPr>
                                <w:rFonts w:ascii="greek" w:eastAsia="Arial Narrow" w:hAnsi="greek" w:cstheme="minorHAnsi"/>
                                <w:color w:val="404040" w:themeColor="text1" w:themeTint="BF"/>
                                <w:sz w:val="24"/>
                                <w:szCs w:val="24"/>
                              </w:rPr>
                              <w:t xml:space="preserve"> </w:t>
                            </w:r>
                            <w:r w:rsidR="007E38C0" w:rsidRPr="00DB7E9C">
                              <w:rPr>
                                <w:rFonts w:ascii="mu" w:eastAsia="Arial Narrow" w:hAnsi="mu" w:cstheme="minorHAnsi"/>
                                <w:color w:val="404040" w:themeColor="text1" w:themeTint="BF"/>
                                <w:sz w:val="24"/>
                                <w:szCs w:val="24"/>
                              </w:rPr>
                              <w:t>µ</w:t>
                            </w:r>
                            <w:r w:rsidRPr="00DB7E9C">
                              <w:rPr>
                                <w:rFonts w:asciiTheme="minorHAnsi" w:eastAsia="Arial Narrow" w:hAnsiTheme="minorHAnsi" w:cstheme="minorHAnsi"/>
                                <w:color w:val="404040" w:themeColor="text1" w:themeTint="BF"/>
                                <w:sz w:val="24"/>
                                <w:szCs w:val="24"/>
                              </w:rPr>
                              <w:t>m) of the majority of these planets, including ~37 rocky planets proximate to the HZ (</w:t>
                            </w:r>
                            <w:r w:rsidRPr="00DB7E9C">
                              <w:rPr>
                                <w:rFonts w:asciiTheme="minorHAnsi" w:eastAsia="Arial Narrow" w:hAnsiTheme="minorHAnsi" w:cstheme="minorHAnsi"/>
                                <w:i/>
                                <w:color w:val="404040" w:themeColor="text1" w:themeTint="BF"/>
                                <w:sz w:val="24"/>
                                <w:szCs w:val="24"/>
                              </w:rPr>
                              <w:t>right</w:t>
                            </w:r>
                            <w:r w:rsidRPr="00DB7E9C">
                              <w:rPr>
                                <w:rFonts w:asciiTheme="minorHAnsi" w:eastAsia="Arial Narrow" w:hAnsiTheme="minorHAnsi" w:cstheme="minorHAnsi"/>
                                <w:color w:val="404040" w:themeColor="text1" w:themeTint="BF"/>
                                <w:sz w:val="24"/>
                                <w:szCs w:val="24"/>
                              </w:rPr>
                              <w:t xml:space="preserve">, dark green region), and will get orbits and spectra of ~8 planets with radii and separations consistent with the adopted conservative definition of </w:t>
                            </w:r>
                            <w:r w:rsidR="00B83288" w:rsidRPr="00DB7E9C">
                              <w:rPr>
                                <w:rFonts w:asciiTheme="minorHAnsi" w:eastAsia="Arial Narrow" w:hAnsiTheme="minorHAnsi" w:cstheme="minorHAnsi"/>
                                <w:color w:val="404040" w:themeColor="text1" w:themeTint="BF"/>
                                <w:sz w:val="24"/>
                                <w:szCs w:val="24"/>
                              </w:rPr>
                              <w:t>the habitable zone</w:t>
                            </w:r>
                            <w:r w:rsidRPr="00DB7E9C">
                              <w:rPr>
                                <w:rFonts w:asciiTheme="minorHAnsi" w:eastAsia="Arial Narrow" w:hAnsiTheme="minorHAnsi" w:cstheme="minorHAnsi"/>
                                <w:color w:val="404040" w:themeColor="text1" w:themeTint="BF"/>
                                <w:sz w:val="24"/>
                                <w:szCs w:val="24"/>
                              </w:rPr>
                              <w:t xml:space="preserve"> (</w:t>
                            </w:r>
                            <w:r w:rsidR="004B4CB5" w:rsidRPr="00DB7E9C">
                              <w:rPr>
                                <w:rFonts w:asciiTheme="minorHAnsi" w:eastAsia="Arial Narrow" w:hAnsiTheme="minorHAnsi" w:cstheme="minorHAnsi"/>
                                <w:i/>
                                <w:color w:val="404040" w:themeColor="text1" w:themeTint="BF"/>
                                <w:sz w:val="24"/>
                                <w:szCs w:val="24"/>
                              </w:rPr>
                              <w:t>right</w:t>
                            </w:r>
                            <w:r w:rsidR="004B4CB5" w:rsidRPr="00DB7E9C">
                              <w:rPr>
                                <w:rFonts w:asciiTheme="minorHAnsi" w:eastAsia="Arial Narrow" w:hAnsiTheme="minorHAnsi" w:cstheme="minorHAnsi"/>
                                <w:color w:val="404040" w:themeColor="text1" w:themeTint="BF"/>
                                <w:sz w:val="24"/>
                                <w:szCs w:val="24"/>
                              </w:rPr>
                              <w:t xml:space="preserve">, </w:t>
                            </w:r>
                            <w:r w:rsidRPr="00DB7E9C">
                              <w:rPr>
                                <w:rFonts w:asciiTheme="minorHAnsi" w:eastAsia="Arial Narrow" w:hAnsiTheme="minorHAnsi" w:cstheme="minorHAnsi"/>
                                <w:color w:val="404040" w:themeColor="text1" w:themeTint="BF"/>
                                <w:sz w:val="24"/>
                                <w:szCs w:val="24"/>
                              </w:rPr>
                              <w:t>grey region).</w:t>
                            </w:r>
                            <w:r w:rsidR="00B83288" w:rsidRPr="00DB7E9C">
                              <w:rPr>
                                <w:rFonts w:asciiTheme="minorHAnsi" w:eastAsia="Arial Narrow" w:hAnsiTheme="minorHAnsi" w:cstheme="minorHAnsi"/>
                                <w:color w:val="404040" w:themeColor="text1" w:themeTint="BF"/>
                                <w:sz w:val="24"/>
                                <w:szCs w:val="24"/>
                              </w:rPr>
                              <w:t xml:space="preserve"> Thus</w:t>
                            </w:r>
                            <w:r w:rsidR="004B4CB5" w:rsidRPr="00DB7E9C">
                              <w:rPr>
                                <w:rFonts w:asciiTheme="minorHAnsi" w:eastAsia="Arial Narrow" w:hAnsiTheme="minorHAnsi" w:cstheme="minorHAnsi"/>
                                <w:color w:val="404040" w:themeColor="text1" w:themeTint="BF"/>
                                <w:sz w:val="24"/>
                                <w:szCs w:val="24"/>
                              </w:rPr>
                              <w:t xml:space="preserve">, </w:t>
                            </w:r>
                            <w:r w:rsidRPr="00DB7E9C">
                              <w:rPr>
                                <w:rFonts w:asciiTheme="minorHAnsi" w:eastAsia="Arial Narrow" w:hAnsiTheme="minorHAnsi" w:cstheme="minorHAnsi"/>
                                <w:color w:val="404040" w:themeColor="text1" w:themeTint="BF"/>
                                <w:sz w:val="24"/>
                                <w:szCs w:val="24"/>
                              </w:rPr>
                              <w:t xml:space="preserve">HabEx will empirically constrain the </w:t>
                            </w:r>
                            <w:r w:rsidR="00B83288" w:rsidRPr="00DB7E9C">
                              <w:rPr>
                                <w:rFonts w:asciiTheme="minorHAnsi" w:eastAsia="Arial Narrow" w:hAnsiTheme="minorHAnsi" w:cstheme="minorHAnsi"/>
                                <w:color w:val="404040" w:themeColor="text1" w:themeTint="BF"/>
                                <w:sz w:val="24"/>
                                <w:szCs w:val="24"/>
                              </w:rPr>
                              <w:t>habitable zone</w:t>
                            </w:r>
                            <w:r w:rsidRPr="00DB7E9C">
                              <w:rPr>
                                <w:rFonts w:asciiTheme="minorHAnsi" w:eastAsia="Arial Narrow" w:hAnsiTheme="minorHAnsi" w:cstheme="minorHAnsi"/>
                                <w:color w:val="404040" w:themeColor="text1" w:themeTint="BF"/>
                                <w:sz w:val="24"/>
                                <w:szCs w:val="24"/>
                              </w:rPr>
                              <w:t xml:space="preserve"> in terms of planet </w:t>
                            </w:r>
                            <w:r w:rsidR="00B83288" w:rsidRPr="00DB7E9C">
                              <w:rPr>
                                <w:rFonts w:asciiTheme="minorHAnsi" w:eastAsia="Arial Narrow" w:hAnsiTheme="minorHAnsi" w:cstheme="minorHAnsi"/>
                                <w:color w:val="404040" w:themeColor="text1" w:themeTint="BF"/>
                                <w:sz w:val="24"/>
                                <w:szCs w:val="24"/>
                              </w:rPr>
                              <w:t>insolation</w:t>
                            </w:r>
                            <w:r w:rsidRPr="00DB7E9C">
                              <w:rPr>
                                <w:rFonts w:asciiTheme="minorHAnsi" w:eastAsia="Arial Narrow" w:hAnsiTheme="minorHAnsi" w:cstheme="minorHAnsi"/>
                                <w:color w:val="404040" w:themeColor="text1" w:themeTint="BF"/>
                                <w:sz w:val="24"/>
                                <w:szCs w:val="24"/>
                              </w:rPr>
                              <w:t xml:space="preserve"> and radii. </w:t>
                            </w:r>
                            <w:r w:rsidR="00B83288" w:rsidRPr="00DB7E9C">
                              <w:rPr>
                                <w:rFonts w:asciiTheme="minorHAnsi" w:eastAsia="Arial Narrow" w:hAnsiTheme="minorHAnsi" w:cstheme="minorHAnsi"/>
                                <w:color w:val="404040" w:themeColor="text1" w:themeTint="BF"/>
                                <w:sz w:val="24"/>
                                <w:szCs w:val="24"/>
                              </w:rPr>
                              <w:t>Note on the right panel the semi</w:t>
                            </w:r>
                            <w:r w:rsidRPr="00DB7E9C">
                              <w:rPr>
                                <w:rFonts w:asciiTheme="minorHAnsi" w:hAnsiTheme="minorHAnsi" w:cstheme="minorHAnsi"/>
                                <w:color w:val="404040" w:themeColor="text1" w:themeTint="BF"/>
                                <w:spacing w:val="-2"/>
                                <w:sz w:val="24"/>
                                <w:szCs w:val="24"/>
                              </w:rPr>
                              <w:t>-major axis boundaries are for a solar twin</w:t>
                            </w:r>
                            <w:r w:rsidR="00B83288" w:rsidRPr="00DB7E9C">
                              <w:rPr>
                                <w:rFonts w:asciiTheme="minorHAnsi" w:hAnsiTheme="minorHAnsi" w:cstheme="minorHAnsi"/>
                                <w:color w:val="404040" w:themeColor="text1" w:themeTint="BF"/>
                                <w:spacing w:val="-2"/>
                                <w:sz w:val="24"/>
                                <w:szCs w:val="24"/>
                              </w:rPr>
                              <w:t xml:space="preserve">.  For other host stars, they have been </w:t>
                            </w:r>
                            <w:r w:rsidRPr="00DB7E9C">
                              <w:rPr>
                                <w:rFonts w:asciiTheme="minorHAnsi" w:hAnsiTheme="minorHAnsi" w:cstheme="minorHAnsi"/>
                                <w:color w:val="404040" w:themeColor="text1" w:themeTint="BF"/>
                                <w:spacing w:val="-2"/>
                                <w:sz w:val="24"/>
                                <w:szCs w:val="24"/>
                              </w:rPr>
                              <w:t>scaled to maintain a constant bolometric insolation.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951ED" id="Text Box 11" o:spid="_x0000_s1027" type="#_x0000_t202" style="position:absolute;left:0;text-align:left;margin-left:0;margin-top:10.35pt;width:464.3pt;height:269.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" fillcolor="white [3201]" strokeweight=".5pt">
                <v:textbox>
                  <w:txbxContent>
                    <w:p w14:paraId="3A3A5358" w14:textId="77777777" w:rsidR="009151C4" w:rsidRPr="00275A82" w:rsidRDefault="009151C4" w:rsidP="009151C4">
                      <w:pPr>
                        <w:pStyle w:val="DSFigureGraphic"/>
                        <w:suppressOverlap/>
                        <w:rPr>
                          <w:rFonts w:asciiTheme="minorHAnsi" w:hAnsiTheme="minorHAnsi" w:cstheme="minorHAnsi"/>
                        </w:rPr>
                      </w:pPr>
                      <w:r w:rsidRPr="00275A82">
                        <w:rPr>
                          <w:rFonts w:asciiTheme="minorHAnsi" w:hAnsiTheme="minorHAnsi" w:cstheme="minorHAnsi"/>
                          <w:noProof/>
                        </w:rPr>
                        <w:drawing>
                          <wp:inline distT="0" distB="0" distL="0" distR="0" wp14:anchorId="012C735D" wp14:editId="5949682B">
                            <wp:extent cx="5610386" cy="1793469"/>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11860" cy="1793940"/>
                                    </a:xfrm>
                                    <a:prstGeom prst="rect">
                                      <a:avLst/>
                                    </a:prstGeom>
                                  </pic:spPr>
                                </pic:pic>
                              </a:graphicData>
                            </a:graphic>
                          </wp:inline>
                        </w:drawing>
                      </w:r>
                    </w:p>
                    <w:p w14:paraId="70B0C945" w14:textId="4F7C8673" w:rsidR="009151C4" w:rsidRPr="00DB7E9C" w:rsidRDefault="009151C4" w:rsidP="00E70172">
                      <w:pPr>
                        <w:ind w:left="0"/>
                        <w:jc w:val="both"/>
                        <w:rPr>
                          <w:color w:val="404040" w:themeColor="text1" w:themeTint="BF"/>
                        </w:rPr>
                      </w:pPr>
                      <w:r w:rsidRPr="00C43841">
                        <w:rPr>
                          <w:rFonts w:asciiTheme="minorHAnsi" w:eastAsia="Arial Narrow" w:hAnsiTheme="minorHAnsi" w:cstheme="minorHAnsi"/>
                          <w:b/>
                          <w:color w:val="000000" w:themeColor="text1"/>
                          <w:sz w:val="24"/>
                          <w:szCs w:val="24"/>
                        </w:rPr>
                        <w:t>Figure 2.</w:t>
                      </w:r>
                      <w:r w:rsidRPr="00C43841">
                        <w:rPr>
                          <w:rFonts w:asciiTheme="minorHAnsi" w:eastAsia="Arial Narrow" w:hAnsiTheme="minorHAnsi" w:cstheme="minorHAnsi"/>
                          <w:color w:val="000000" w:themeColor="text1"/>
                          <w:sz w:val="24"/>
                          <w:szCs w:val="24"/>
                        </w:rPr>
                        <w:t xml:space="preserve"> </w:t>
                      </w:r>
                      <w:r w:rsidR="00D37293">
                        <w:rPr>
                          <w:rFonts w:asciiTheme="minorHAnsi" w:eastAsia="Arial Narrow" w:hAnsiTheme="minorHAnsi" w:cstheme="minorHAnsi"/>
                          <w:color w:val="000000" w:themeColor="text1"/>
                          <w:sz w:val="24"/>
                          <w:szCs w:val="24"/>
                        </w:rPr>
                        <w:t xml:space="preserve">Assuming 2.5 years of observations, </w:t>
                      </w:r>
                      <w:r w:rsidRPr="00DB7E9C">
                        <w:rPr>
                          <w:rFonts w:asciiTheme="minorHAnsi" w:eastAsia="Arial Narrow" w:hAnsiTheme="minorHAnsi" w:cstheme="minorHAnsi"/>
                          <w:color w:val="404040" w:themeColor="text1" w:themeTint="BF"/>
                          <w:sz w:val="24"/>
                          <w:szCs w:val="24"/>
                        </w:rPr>
                        <w:t xml:space="preserve">HabEx will detect over 150 exoplanets with a diversity of sizes and </w:t>
                      </w:r>
                      <w:r w:rsidR="00570985" w:rsidRPr="00DB7E9C">
                        <w:rPr>
                          <w:rFonts w:asciiTheme="minorHAnsi" w:eastAsia="Arial Narrow" w:hAnsiTheme="minorHAnsi" w:cstheme="minorHAnsi"/>
                          <w:color w:val="404040" w:themeColor="text1" w:themeTint="BF"/>
                          <w:sz w:val="24"/>
                          <w:szCs w:val="24"/>
                        </w:rPr>
                        <w:t>temperatures</w:t>
                      </w:r>
                      <w:r w:rsidR="00B83288" w:rsidRPr="00DB7E9C">
                        <w:rPr>
                          <w:rFonts w:asciiTheme="minorHAnsi" w:eastAsia="Arial Narrow" w:hAnsiTheme="minorHAnsi" w:cstheme="minorHAnsi"/>
                          <w:color w:val="404040" w:themeColor="text1" w:themeTint="BF"/>
                          <w:sz w:val="24"/>
                          <w:szCs w:val="24"/>
                        </w:rPr>
                        <w:t xml:space="preserve"> (</w:t>
                      </w:r>
                      <w:r w:rsidR="00B83288" w:rsidRPr="00DB7E9C">
                        <w:rPr>
                          <w:rFonts w:asciiTheme="minorHAnsi" w:eastAsia="Arial Narrow" w:hAnsiTheme="minorHAnsi" w:cstheme="minorHAnsi"/>
                          <w:i/>
                          <w:color w:val="404040" w:themeColor="text1" w:themeTint="BF"/>
                          <w:sz w:val="24"/>
                          <w:szCs w:val="24"/>
                        </w:rPr>
                        <w:t>left</w:t>
                      </w:r>
                      <w:r w:rsidR="00B83288" w:rsidRPr="00DB7E9C">
                        <w:rPr>
                          <w:rFonts w:asciiTheme="minorHAnsi" w:eastAsia="Arial Narrow" w:hAnsiTheme="minorHAnsi" w:cstheme="minorHAnsi"/>
                          <w:color w:val="404040" w:themeColor="text1" w:themeTint="BF"/>
                          <w:sz w:val="24"/>
                          <w:szCs w:val="24"/>
                        </w:rPr>
                        <w:t>; note log scale)</w:t>
                      </w:r>
                      <w:r w:rsidRPr="00DB7E9C">
                        <w:rPr>
                          <w:rFonts w:asciiTheme="minorHAnsi" w:eastAsia="Arial Narrow" w:hAnsiTheme="minorHAnsi" w:cstheme="minorHAnsi"/>
                          <w:color w:val="404040" w:themeColor="text1" w:themeTint="BF"/>
                          <w:sz w:val="24"/>
                          <w:szCs w:val="24"/>
                        </w:rPr>
                        <w:t>. It will obtain broad spectra (at least from 0.3-1</w:t>
                      </w:r>
                      <w:r w:rsidR="007E38C0" w:rsidRPr="00DB7E9C">
                        <w:rPr>
                          <w:rFonts w:ascii="greek" w:eastAsia="Arial Narrow" w:hAnsi="greek" w:cstheme="minorHAnsi"/>
                          <w:color w:val="404040" w:themeColor="text1" w:themeTint="BF"/>
                          <w:sz w:val="24"/>
                          <w:szCs w:val="24"/>
                        </w:rPr>
                        <w:t xml:space="preserve"> </w:t>
                      </w:r>
                      <w:r w:rsidR="007E38C0" w:rsidRPr="00DB7E9C">
                        <w:rPr>
                          <w:rFonts w:ascii="mu" w:eastAsia="Arial Narrow" w:hAnsi="mu" w:cstheme="minorHAnsi"/>
                          <w:color w:val="404040" w:themeColor="text1" w:themeTint="BF"/>
                          <w:sz w:val="24"/>
                          <w:szCs w:val="24"/>
                        </w:rPr>
                        <w:t>µ</w:t>
                      </w:r>
                      <w:r w:rsidRPr="00DB7E9C">
                        <w:rPr>
                          <w:rFonts w:asciiTheme="minorHAnsi" w:eastAsia="Arial Narrow" w:hAnsiTheme="minorHAnsi" w:cstheme="minorHAnsi"/>
                          <w:color w:val="404040" w:themeColor="text1" w:themeTint="BF"/>
                          <w:sz w:val="24"/>
                          <w:szCs w:val="24"/>
                        </w:rPr>
                        <w:t>m) of the majority of these planets, including ~37 rocky planets proximate to the HZ (</w:t>
                      </w:r>
                      <w:r w:rsidRPr="00DB7E9C">
                        <w:rPr>
                          <w:rFonts w:asciiTheme="minorHAnsi" w:eastAsia="Arial Narrow" w:hAnsiTheme="minorHAnsi" w:cstheme="minorHAnsi"/>
                          <w:i/>
                          <w:color w:val="404040" w:themeColor="text1" w:themeTint="BF"/>
                          <w:sz w:val="24"/>
                          <w:szCs w:val="24"/>
                        </w:rPr>
                        <w:t>right</w:t>
                      </w:r>
                      <w:r w:rsidRPr="00DB7E9C">
                        <w:rPr>
                          <w:rFonts w:asciiTheme="minorHAnsi" w:eastAsia="Arial Narrow" w:hAnsiTheme="minorHAnsi" w:cstheme="minorHAnsi"/>
                          <w:color w:val="404040" w:themeColor="text1" w:themeTint="BF"/>
                          <w:sz w:val="24"/>
                          <w:szCs w:val="24"/>
                        </w:rPr>
                        <w:t xml:space="preserve">, dark green region), and will get orbits and spectra of ~8 planets with radii and separations consistent with the adopted conservative definition of </w:t>
                      </w:r>
                      <w:r w:rsidR="00B83288" w:rsidRPr="00DB7E9C">
                        <w:rPr>
                          <w:rFonts w:asciiTheme="minorHAnsi" w:eastAsia="Arial Narrow" w:hAnsiTheme="minorHAnsi" w:cstheme="minorHAnsi"/>
                          <w:color w:val="404040" w:themeColor="text1" w:themeTint="BF"/>
                          <w:sz w:val="24"/>
                          <w:szCs w:val="24"/>
                        </w:rPr>
                        <w:t>the habitable zone</w:t>
                      </w:r>
                      <w:r w:rsidRPr="00DB7E9C">
                        <w:rPr>
                          <w:rFonts w:asciiTheme="minorHAnsi" w:eastAsia="Arial Narrow" w:hAnsiTheme="minorHAnsi" w:cstheme="minorHAnsi"/>
                          <w:color w:val="404040" w:themeColor="text1" w:themeTint="BF"/>
                          <w:sz w:val="24"/>
                          <w:szCs w:val="24"/>
                        </w:rPr>
                        <w:t xml:space="preserve"> (</w:t>
                      </w:r>
                      <w:r w:rsidR="004B4CB5" w:rsidRPr="00DB7E9C">
                        <w:rPr>
                          <w:rFonts w:asciiTheme="minorHAnsi" w:eastAsia="Arial Narrow" w:hAnsiTheme="minorHAnsi" w:cstheme="minorHAnsi"/>
                          <w:i/>
                          <w:color w:val="404040" w:themeColor="text1" w:themeTint="BF"/>
                          <w:sz w:val="24"/>
                          <w:szCs w:val="24"/>
                        </w:rPr>
                        <w:t>right</w:t>
                      </w:r>
                      <w:r w:rsidR="004B4CB5" w:rsidRPr="00DB7E9C">
                        <w:rPr>
                          <w:rFonts w:asciiTheme="minorHAnsi" w:eastAsia="Arial Narrow" w:hAnsiTheme="minorHAnsi" w:cstheme="minorHAnsi"/>
                          <w:color w:val="404040" w:themeColor="text1" w:themeTint="BF"/>
                          <w:sz w:val="24"/>
                          <w:szCs w:val="24"/>
                        </w:rPr>
                        <w:t xml:space="preserve">, </w:t>
                      </w:r>
                      <w:r w:rsidRPr="00DB7E9C">
                        <w:rPr>
                          <w:rFonts w:asciiTheme="minorHAnsi" w:eastAsia="Arial Narrow" w:hAnsiTheme="minorHAnsi" w:cstheme="minorHAnsi"/>
                          <w:color w:val="404040" w:themeColor="text1" w:themeTint="BF"/>
                          <w:sz w:val="24"/>
                          <w:szCs w:val="24"/>
                        </w:rPr>
                        <w:t>grey region).</w:t>
                      </w:r>
                      <w:r w:rsidR="00B83288" w:rsidRPr="00DB7E9C">
                        <w:rPr>
                          <w:rFonts w:asciiTheme="minorHAnsi" w:eastAsia="Arial Narrow" w:hAnsiTheme="minorHAnsi" w:cstheme="minorHAnsi"/>
                          <w:color w:val="404040" w:themeColor="text1" w:themeTint="BF"/>
                          <w:sz w:val="24"/>
                          <w:szCs w:val="24"/>
                        </w:rPr>
                        <w:t xml:space="preserve"> Thus</w:t>
                      </w:r>
                      <w:r w:rsidR="004B4CB5" w:rsidRPr="00DB7E9C">
                        <w:rPr>
                          <w:rFonts w:asciiTheme="minorHAnsi" w:eastAsia="Arial Narrow" w:hAnsiTheme="minorHAnsi" w:cstheme="minorHAnsi"/>
                          <w:color w:val="404040" w:themeColor="text1" w:themeTint="BF"/>
                          <w:sz w:val="24"/>
                          <w:szCs w:val="24"/>
                        </w:rPr>
                        <w:t xml:space="preserve">, </w:t>
                      </w:r>
                      <w:r w:rsidRPr="00DB7E9C">
                        <w:rPr>
                          <w:rFonts w:asciiTheme="minorHAnsi" w:eastAsia="Arial Narrow" w:hAnsiTheme="minorHAnsi" w:cstheme="minorHAnsi"/>
                          <w:color w:val="404040" w:themeColor="text1" w:themeTint="BF"/>
                          <w:sz w:val="24"/>
                          <w:szCs w:val="24"/>
                        </w:rPr>
                        <w:t xml:space="preserve">HabEx will empirically constrain the </w:t>
                      </w:r>
                      <w:r w:rsidR="00B83288" w:rsidRPr="00DB7E9C">
                        <w:rPr>
                          <w:rFonts w:asciiTheme="minorHAnsi" w:eastAsia="Arial Narrow" w:hAnsiTheme="minorHAnsi" w:cstheme="minorHAnsi"/>
                          <w:color w:val="404040" w:themeColor="text1" w:themeTint="BF"/>
                          <w:sz w:val="24"/>
                          <w:szCs w:val="24"/>
                        </w:rPr>
                        <w:t>habitable zone</w:t>
                      </w:r>
                      <w:r w:rsidRPr="00DB7E9C">
                        <w:rPr>
                          <w:rFonts w:asciiTheme="minorHAnsi" w:eastAsia="Arial Narrow" w:hAnsiTheme="minorHAnsi" w:cstheme="minorHAnsi"/>
                          <w:color w:val="404040" w:themeColor="text1" w:themeTint="BF"/>
                          <w:sz w:val="24"/>
                          <w:szCs w:val="24"/>
                        </w:rPr>
                        <w:t xml:space="preserve"> in terms of planet </w:t>
                      </w:r>
                      <w:r w:rsidR="00B83288" w:rsidRPr="00DB7E9C">
                        <w:rPr>
                          <w:rFonts w:asciiTheme="minorHAnsi" w:eastAsia="Arial Narrow" w:hAnsiTheme="minorHAnsi" w:cstheme="minorHAnsi"/>
                          <w:color w:val="404040" w:themeColor="text1" w:themeTint="BF"/>
                          <w:sz w:val="24"/>
                          <w:szCs w:val="24"/>
                        </w:rPr>
                        <w:t>insolation</w:t>
                      </w:r>
                      <w:r w:rsidRPr="00DB7E9C">
                        <w:rPr>
                          <w:rFonts w:asciiTheme="minorHAnsi" w:eastAsia="Arial Narrow" w:hAnsiTheme="minorHAnsi" w:cstheme="minorHAnsi"/>
                          <w:color w:val="404040" w:themeColor="text1" w:themeTint="BF"/>
                          <w:sz w:val="24"/>
                          <w:szCs w:val="24"/>
                        </w:rPr>
                        <w:t xml:space="preserve"> and radii. </w:t>
                      </w:r>
                      <w:r w:rsidR="00B83288" w:rsidRPr="00DB7E9C">
                        <w:rPr>
                          <w:rFonts w:asciiTheme="minorHAnsi" w:eastAsia="Arial Narrow" w:hAnsiTheme="minorHAnsi" w:cstheme="minorHAnsi"/>
                          <w:color w:val="404040" w:themeColor="text1" w:themeTint="BF"/>
                          <w:sz w:val="24"/>
                          <w:szCs w:val="24"/>
                        </w:rPr>
                        <w:t>Note on the right panel the semi</w:t>
                      </w:r>
                      <w:r w:rsidRPr="00DB7E9C">
                        <w:rPr>
                          <w:rFonts w:asciiTheme="minorHAnsi" w:hAnsiTheme="minorHAnsi" w:cstheme="minorHAnsi"/>
                          <w:color w:val="404040" w:themeColor="text1" w:themeTint="BF"/>
                          <w:spacing w:val="-2"/>
                          <w:sz w:val="24"/>
                          <w:szCs w:val="24"/>
                        </w:rPr>
                        <w:t>-major axis boundaries are for a solar twin</w:t>
                      </w:r>
                      <w:r w:rsidR="00B83288" w:rsidRPr="00DB7E9C">
                        <w:rPr>
                          <w:rFonts w:asciiTheme="minorHAnsi" w:hAnsiTheme="minorHAnsi" w:cstheme="minorHAnsi"/>
                          <w:color w:val="404040" w:themeColor="text1" w:themeTint="BF"/>
                          <w:spacing w:val="-2"/>
                          <w:sz w:val="24"/>
                          <w:szCs w:val="24"/>
                        </w:rPr>
                        <w:t xml:space="preserve">.  For other host stars, they have been </w:t>
                      </w:r>
                      <w:r w:rsidRPr="00DB7E9C">
                        <w:rPr>
                          <w:rFonts w:asciiTheme="minorHAnsi" w:hAnsiTheme="minorHAnsi" w:cstheme="minorHAnsi"/>
                          <w:color w:val="404040" w:themeColor="text1" w:themeTint="BF"/>
                          <w:spacing w:val="-2"/>
                          <w:sz w:val="24"/>
                          <w:szCs w:val="24"/>
                        </w:rPr>
                        <w:t>scaled to maintain a constant bolometric insolation.</w:t>
                      </w:r>
                    </w:p>
                  </w:txbxContent>
                </v:textbox>
                <w10:wrap type="square"/>
              </v:shape>
            </w:pict>
          </mc:Fallback>
        </mc:AlternateContent>
      </w:r>
      <w:r w:rsidR="00275A82" w:rsidRPr="00275A82">
        <w:rPr>
          <w:rFonts w:asciiTheme="minorHAnsi" w:hAnsiTheme="minorHAnsi" w:cstheme="minorHAnsi"/>
        </w:rPr>
        <w:t>HabEx Science</w:t>
      </w:r>
    </w:p>
    <w:p w14:paraId="0E47783D" w14:textId="7F5A4D8A" w:rsidR="00275A82" w:rsidRDefault="00275A82" w:rsidP="00E70172">
      <w:pPr>
        <w:pStyle w:val="DSBody"/>
        <w:ind w:firstLine="0"/>
        <w:rPr>
          <w:rFonts w:asciiTheme="minorHAnsi" w:hAnsiTheme="minorHAnsi" w:cstheme="minorHAnsi"/>
        </w:rPr>
      </w:pPr>
      <w:r w:rsidRPr="00275A82">
        <w:rPr>
          <w:rFonts w:asciiTheme="minorHAnsi" w:hAnsiTheme="minorHAnsi" w:cstheme="minorHAnsi"/>
          <w:b/>
        </w:rPr>
        <w:t>HabEx will seek out nearby worlds and explore their habitability.</w:t>
      </w:r>
      <w:r w:rsidRPr="00275A82">
        <w:rPr>
          <w:rFonts w:asciiTheme="minorHAnsi" w:hAnsiTheme="minorHAnsi" w:cstheme="minorHAnsi"/>
        </w:rPr>
        <w:t xml:space="preserve"> A pervasive and fundamental human question is: Are we alone? Astronomy has recast this elemental inquiry into a series of questions: Are there other Earths? Are they common? Do any have signs of life? Space-based direct imaging above the blurring effects of our atmosphere is the only way to discover and study exo-Earths—Earth-sized planets in Earth-like orbits in reflected light about sunlike (F</w:t>
      </w:r>
      <w:r w:rsidR="004B4CB5">
        <w:rPr>
          <w:rFonts w:asciiTheme="minorHAnsi" w:hAnsiTheme="minorHAnsi" w:cstheme="minorHAnsi"/>
        </w:rPr>
        <w:t>GK</w:t>
      </w:r>
      <w:r w:rsidRPr="00275A82">
        <w:rPr>
          <w:rFonts w:asciiTheme="minorHAnsi" w:hAnsiTheme="minorHAnsi" w:cstheme="minorHAnsi"/>
        </w:rPr>
        <w:t>)</w:t>
      </w:r>
      <w:r w:rsidRPr="00275A82">
        <w:rPr>
          <w:rFonts w:asciiTheme="minorHAnsi" w:hAnsiTheme="minorHAnsi" w:cstheme="minorHAnsi"/>
          <w:i/>
        </w:rPr>
        <w:t xml:space="preserve"> </w:t>
      </w:r>
      <w:r w:rsidRPr="00275A82">
        <w:rPr>
          <w:rFonts w:asciiTheme="minorHAnsi" w:hAnsiTheme="minorHAnsi" w:cstheme="minorHAnsi"/>
        </w:rPr>
        <w:t>stars.</w:t>
      </w:r>
    </w:p>
    <w:p w14:paraId="0FE07971" w14:textId="2B001776" w:rsidR="00275A82" w:rsidRPr="00275A82" w:rsidRDefault="00D32F88" w:rsidP="00E70172">
      <w:pPr>
        <w:pStyle w:val="DSBody"/>
        <w:ind w:firstLine="0"/>
        <w:rPr>
          <w:rFonts w:asciiTheme="minorHAnsi" w:hAnsiTheme="minorHAnsi" w:cstheme="minorHAnsi"/>
        </w:rPr>
      </w:pPr>
      <w:r>
        <w:rPr>
          <w:rFonts w:asciiTheme="minorHAnsi" w:eastAsia="Garamond" w:hAnsiTheme="minorHAnsi" w:cstheme="minorHAnsi"/>
          <w:b/>
          <w:noProof/>
        </w:rPr>
        <mc:AlternateContent>
          <mc:Choice Requires="wps">
            <w:drawing>
              <wp:anchor distT="0" distB="0" distL="114300" distR="114300" simplePos="0" relativeHeight="251703296" behindDoc="0" locked="0" layoutInCell="1" allowOverlap="1" wp14:anchorId="18F7FA18" wp14:editId="32B196D6">
                <wp:simplePos x="0" y="0"/>
                <wp:positionH relativeFrom="column">
                  <wp:posOffset>-7620</wp:posOffset>
                </wp:positionH>
                <wp:positionV relativeFrom="paragraph">
                  <wp:posOffset>62865</wp:posOffset>
                </wp:positionV>
                <wp:extent cx="2750185" cy="3070860"/>
                <wp:effectExtent l="0" t="0" r="18415" b="15240"/>
                <wp:wrapSquare wrapText="bothSides"/>
                <wp:docPr id="15" name="Text Box 15"/>
                <wp:cNvGraphicFramePr/>
                <a:graphic xmlns:a="http://schemas.openxmlformats.org/drawingml/2006/main">
                  <a:graphicData uri="http://schemas.microsoft.com/office/word/2010/wordprocessingShape">
                    <wps:wsp>
                      <wps:cNvSpPr txBox="1"/>
                      <wps:spPr>
                        <a:xfrm>
                          <a:off x="0" y="0"/>
                          <a:ext cx="2750185" cy="3070860"/>
                        </a:xfrm>
                        <a:prstGeom prst="rect">
                          <a:avLst/>
                        </a:prstGeom>
                        <a:solidFill>
                          <a:schemeClr val="lt1"/>
                        </a:solidFill>
                        <a:ln w="6350">
                          <a:solidFill>
                            <a:prstClr val="black"/>
                          </a:solidFill>
                        </a:ln>
                      </wps:spPr>
                      <wps:txbx>
                        <w:txbxContent>
                          <w:p w14:paraId="765A7202" w14:textId="77777777" w:rsidR="00D32F88" w:rsidRPr="00275A82" w:rsidRDefault="00D32F88" w:rsidP="00D32F88">
                            <w:pPr>
                              <w:pStyle w:val="DSFigureGraphic"/>
                              <w:suppressOverlap/>
                              <w:rPr>
                                <w:rFonts w:asciiTheme="minorHAnsi" w:hAnsiTheme="minorHAnsi" w:cstheme="minorHAnsi"/>
                              </w:rPr>
                            </w:pPr>
                            <w:r w:rsidRPr="00275A82">
                              <w:rPr>
                                <w:rFonts w:asciiTheme="minorHAnsi" w:hAnsiTheme="minorHAnsi" w:cstheme="minorHAnsi"/>
                                <w:noProof/>
                              </w:rPr>
                              <w:drawing>
                                <wp:inline distT="0" distB="0" distL="0" distR="0" wp14:anchorId="28E520EF" wp14:editId="792D414B">
                                  <wp:extent cx="2651070" cy="1689811"/>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4-26 at 2.00.35 P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79918" cy="1708199"/>
                                          </a:xfrm>
                                          <a:prstGeom prst="rect">
                                            <a:avLst/>
                                          </a:prstGeom>
                                        </pic:spPr>
                                      </pic:pic>
                                    </a:graphicData>
                                  </a:graphic>
                                </wp:inline>
                              </w:drawing>
                            </w:r>
                          </w:p>
                          <w:p w14:paraId="06D4B309" w14:textId="77777777" w:rsidR="00D32F88" w:rsidRDefault="00D32F88" w:rsidP="00D32F88">
                            <w:pPr>
                              <w:ind w:left="0"/>
                              <w:jc w:val="both"/>
                            </w:pPr>
                            <w:r w:rsidRPr="00C43841">
                              <w:rPr>
                                <w:rFonts w:asciiTheme="minorHAnsi" w:eastAsia="Arial Narrow" w:hAnsiTheme="minorHAnsi" w:cstheme="minorHAnsi"/>
                                <w:b/>
                                <w:color w:val="000000" w:themeColor="text1"/>
                                <w:spacing w:val="-2"/>
                                <w:sz w:val="24"/>
                                <w:szCs w:val="24"/>
                              </w:rPr>
                              <w:t>Figure 3.</w:t>
                            </w:r>
                            <w:r w:rsidRPr="00C43841">
                              <w:rPr>
                                <w:rFonts w:asciiTheme="minorHAnsi" w:eastAsia="Arial Narrow" w:hAnsiTheme="minorHAnsi" w:cstheme="minorHAnsi"/>
                                <w:color w:val="000000" w:themeColor="text1"/>
                                <w:spacing w:val="-2"/>
                                <w:sz w:val="24"/>
                                <w:szCs w:val="24"/>
                              </w:rPr>
                              <w:t xml:space="preserve"> </w:t>
                            </w:r>
                            <w:r w:rsidRPr="00DB7E9C">
                              <w:rPr>
                                <w:rFonts w:asciiTheme="minorHAnsi" w:eastAsia="Arial Narrow" w:hAnsiTheme="minorHAnsi" w:cstheme="minorHAnsi"/>
                                <w:color w:val="404040" w:themeColor="text1" w:themeTint="BF"/>
                                <w:spacing w:val="-2"/>
                                <w:sz w:val="24"/>
                                <w:szCs w:val="24"/>
                              </w:rPr>
                              <w:t>HabEx will discover and characterize over 150 new exoplanets (cyan points), from small exo-Earths candidates (green points) to gas giants, populating previously unexplored regions of parameter space.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7FA18" id="Text Box 15" o:spid="_x0000_s1028" type="#_x0000_t202" style="position:absolute;left:0;text-align:left;margin-left:-.6pt;margin-top:4.95pt;width:216.55pt;height:241.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" fillcolor="white [3201]" strokeweight=".5pt">
                <v:textbox>
                  <w:txbxContent>
                    <w:p w14:paraId="765A7202" w14:textId="77777777" w:rsidR="00D32F88" w:rsidRPr="00275A82" w:rsidRDefault="00D32F88" w:rsidP="00D32F88">
                      <w:pPr>
                        <w:pStyle w:val="DSFigureGraphic"/>
                        <w:suppressOverlap/>
                        <w:rPr>
                          <w:rFonts w:asciiTheme="minorHAnsi" w:hAnsiTheme="minorHAnsi" w:cstheme="minorHAnsi"/>
                        </w:rPr>
                      </w:pPr>
                      <w:r w:rsidRPr="00275A82">
                        <w:rPr>
                          <w:rFonts w:asciiTheme="minorHAnsi" w:hAnsiTheme="minorHAnsi" w:cstheme="minorHAnsi"/>
                          <w:noProof/>
                        </w:rPr>
                        <w:drawing>
                          <wp:inline distT="0" distB="0" distL="0" distR="0" wp14:anchorId="28E520EF" wp14:editId="792D414B">
                            <wp:extent cx="2651070" cy="1689811"/>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4-26 at 2.00.35 P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79918" cy="1708199"/>
                                    </a:xfrm>
                                    <a:prstGeom prst="rect">
                                      <a:avLst/>
                                    </a:prstGeom>
                                  </pic:spPr>
                                </pic:pic>
                              </a:graphicData>
                            </a:graphic>
                          </wp:inline>
                        </w:drawing>
                      </w:r>
                    </w:p>
                    <w:p w14:paraId="06D4B309" w14:textId="77777777" w:rsidR="00D32F88" w:rsidRDefault="00D32F88" w:rsidP="00D32F88">
                      <w:pPr>
                        <w:ind w:left="0"/>
                        <w:jc w:val="both"/>
                      </w:pPr>
                      <w:r w:rsidRPr="00C43841">
                        <w:rPr>
                          <w:rFonts w:asciiTheme="minorHAnsi" w:eastAsia="Arial Narrow" w:hAnsiTheme="minorHAnsi" w:cstheme="minorHAnsi"/>
                          <w:b/>
                          <w:color w:val="000000" w:themeColor="text1"/>
                          <w:spacing w:val="-2"/>
                          <w:sz w:val="24"/>
                          <w:szCs w:val="24"/>
                        </w:rPr>
                        <w:t>Figure 3.</w:t>
                      </w:r>
                      <w:r w:rsidRPr="00C43841">
                        <w:rPr>
                          <w:rFonts w:asciiTheme="minorHAnsi" w:eastAsia="Arial Narrow" w:hAnsiTheme="minorHAnsi" w:cstheme="minorHAnsi"/>
                          <w:color w:val="000000" w:themeColor="text1"/>
                          <w:spacing w:val="-2"/>
                          <w:sz w:val="24"/>
                          <w:szCs w:val="24"/>
                        </w:rPr>
                        <w:t xml:space="preserve"> </w:t>
                      </w:r>
                      <w:r w:rsidRPr="00DB7E9C">
                        <w:rPr>
                          <w:rFonts w:asciiTheme="minorHAnsi" w:eastAsia="Arial Narrow" w:hAnsiTheme="minorHAnsi" w:cstheme="minorHAnsi"/>
                          <w:color w:val="404040" w:themeColor="text1" w:themeTint="BF"/>
                          <w:spacing w:val="-2"/>
                          <w:sz w:val="24"/>
                          <w:szCs w:val="24"/>
                        </w:rPr>
                        <w:t>HabEx will discover and characterize over 150 new exoplanets (cyan points), from small exo-Earths candidates (green points) to gas giants, populating previously unexplored regions of parameter space.</w:t>
                      </w:r>
                    </w:p>
                  </w:txbxContent>
                </v:textbox>
                <w10:wrap type="square"/>
              </v:shape>
            </w:pict>
          </mc:Fallback>
        </mc:AlternateContent>
      </w:r>
      <w:r w:rsidR="00275A82" w:rsidRPr="00275A82">
        <w:rPr>
          <w:rFonts w:asciiTheme="minorHAnsi" w:eastAsia="Garamond" w:hAnsiTheme="minorHAnsi" w:cstheme="minorHAnsi"/>
        </w:rPr>
        <w:t>With unparalleled high-contrast direct imaging capabilities, HabEx will spectrally characterize dozens of rocky worlds, including ~8 exo-Earth candidates</w:t>
      </w:r>
      <w:r w:rsidR="004B4CB5">
        <w:rPr>
          <w:rFonts w:asciiTheme="minorHAnsi" w:eastAsia="Garamond" w:hAnsiTheme="minorHAnsi" w:cstheme="minorHAnsi"/>
        </w:rPr>
        <w:t xml:space="preserve"> (EECs)</w:t>
      </w:r>
      <w:r w:rsidR="00275A82" w:rsidRPr="00275A82">
        <w:rPr>
          <w:rFonts w:asciiTheme="minorHAnsi" w:eastAsia="Garamond" w:hAnsiTheme="minorHAnsi" w:cstheme="minorHAnsi"/>
        </w:rPr>
        <w:t>, and over a hundred larger planets around mature stars (</w:t>
      </w:r>
      <w:r w:rsidR="00275A82" w:rsidRPr="00275A82">
        <w:rPr>
          <w:rFonts w:asciiTheme="minorHAnsi" w:eastAsia="Garamond" w:hAnsiTheme="minorHAnsi" w:cstheme="minorHAnsi"/>
          <w:b/>
        </w:rPr>
        <w:t>Figure</w:t>
      </w:r>
      <w:r w:rsidR="00291DE8" w:rsidRPr="00275A82">
        <w:rPr>
          <w:rFonts w:asciiTheme="minorHAnsi" w:eastAsia="Garamond" w:hAnsiTheme="minorHAnsi" w:cstheme="minorHAnsi"/>
          <w:b/>
        </w:rPr>
        <w:t xml:space="preserve"> </w:t>
      </w:r>
      <w:r w:rsidR="00275A82" w:rsidRPr="00275A82">
        <w:rPr>
          <w:rFonts w:asciiTheme="minorHAnsi" w:eastAsia="Garamond" w:hAnsiTheme="minorHAnsi" w:cstheme="minorHAnsi"/>
          <w:b/>
        </w:rPr>
        <w:t>2</w:t>
      </w:r>
      <w:r w:rsidR="00275A82" w:rsidRPr="00275A82">
        <w:rPr>
          <w:rFonts w:asciiTheme="minorHAnsi" w:eastAsia="Garamond" w:hAnsiTheme="minorHAnsi" w:cstheme="minorHAnsi"/>
        </w:rPr>
        <w:t xml:space="preserve">). HabEx will characterize exoplanets by obtaining multi-epoch broadband spectra of most </w:t>
      </w:r>
      <w:r w:rsidR="007E38C0">
        <w:rPr>
          <w:rFonts w:asciiTheme="minorHAnsi" w:eastAsia="Garamond" w:hAnsiTheme="minorHAnsi" w:cstheme="minorHAnsi"/>
        </w:rPr>
        <w:t xml:space="preserve">of the detected </w:t>
      </w:r>
      <w:r w:rsidR="00275A82" w:rsidRPr="00275A82">
        <w:rPr>
          <w:rFonts w:asciiTheme="minorHAnsi" w:eastAsia="Garamond" w:hAnsiTheme="minorHAnsi" w:cstheme="minorHAnsi"/>
        </w:rPr>
        <w:t xml:space="preserve">planets, including all EECs, and determining </w:t>
      </w:r>
      <w:r w:rsidR="007C6AE3">
        <w:rPr>
          <w:rFonts w:asciiTheme="minorHAnsi" w:eastAsia="Garamond" w:hAnsiTheme="minorHAnsi" w:cstheme="minorHAnsi"/>
        </w:rPr>
        <w:t xml:space="preserve">the </w:t>
      </w:r>
      <w:r w:rsidR="00275A82" w:rsidRPr="00275A82">
        <w:rPr>
          <w:rFonts w:asciiTheme="minorHAnsi" w:eastAsia="Garamond" w:hAnsiTheme="minorHAnsi" w:cstheme="minorHAnsi"/>
        </w:rPr>
        <w:t xml:space="preserve">orbital parameters of planets with orbital periods &lt;15 years. Of particular interest for investigations of </w:t>
      </w:r>
      <w:r w:rsidR="004B4CB5">
        <w:rPr>
          <w:rFonts w:asciiTheme="minorHAnsi" w:eastAsia="Garamond" w:hAnsiTheme="minorHAnsi" w:cstheme="minorHAnsi"/>
        </w:rPr>
        <w:t>EECs</w:t>
      </w:r>
      <w:r w:rsidR="00275A82" w:rsidRPr="00275A82">
        <w:rPr>
          <w:rFonts w:asciiTheme="minorHAnsi" w:eastAsia="Garamond" w:hAnsiTheme="minorHAnsi" w:cstheme="minorHAnsi"/>
        </w:rPr>
        <w:t>, HabEx will be sensitive to Rayleigh scattering, water vapor (H</w:t>
      </w:r>
      <w:r w:rsidR="00275A82" w:rsidRPr="00275A82">
        <w:rPr>
          <w:rFonts w:asciiTheme="minorHAnsi" w:eastAsia="Garamond" w:hAnsiTheme="minorHAnsi" w:cstheme="minorHAnsi"/>
          <w:vertAlign w:val="subscript"/>
        </w:rPr>
        <w:t>2</w:t>
      </w:r>
      <w:r w:rsidR="00275A82" w:rsidRPr="00275A82">
        <w:rPr>
          <w:rFonts w:asciiTheme="minorHAnsi" w:eastAsia="Garamond" w:hAnsiTheme="minorHAnsi" w:cstheme="minorHAnsi"/>
        </w:rPr>
        <w:t>O), molecular oxygen (O</w:t>
      </w:r>
      <w:r w:rsidR="00275A82" w:rsidRPr="00275A82">
        <w:rPr>
          <w:rFonts w:asciiTheme="minorHAnsi" w:eastAsia="Garamond" w:hAnsiTheme="minorHAnsi" w:cstheme="minorHAnsi"/>
          <w:vertAlign w:val="subscript"/>
        </w:rPr>
        <w:t>2</w:t>
      </w:r>
      <w:r w:rsidR="00275A82" w:rsidRPr="00275A82">
        <w:rPr>
          <w:rFonts w:asciiTheme="minorHAnsi" w:eastAsia="Garamond" w:hAnsiTheme="minorHAnsi" w:cstheme="minorHAnsi"/>
        </w:rPr>
        <w:t>) and ozone (O</w:t>
      </w:r>
      <w:r w:rsidR="00275A82" w:rsidRPr="00275A82">
        <w:rPr>
          <w:rFonts w:asciiTheme="minorHAnsi" w:eastAsia="Garamond" w:hAnsiTheme="minorHAnsi" w:cstheme="minorHAnsi"/>
          <w:vertAlign w:val="subscript"/>
        </w:rPr>
        <w:t>3</w:t>
      </w:r>
      <w:r w:rsidR="00275A82" w:rsidRPr="00275A82">
        <w:rPr>
          <w:rFonts w:asciiTheme="minorHAnsi" w:eastAsia="Garamond" w:hAnsiTheme="minorHAnsi" w:cstheme="minorHAnsi"/>
        </w:rPr>
        <w:t>). It will detect all three gases down to column densities as low as 1% of modern Earth levels. In addition, HabEx will detect other atmospheric gases for context, such as methane</w:t>
      </w:r>
      <w:r w:rsidR="004B4CB5">
        <w:rPr>
          <w:rFonts w:asciiTheme="minorHAnsi" w:eastAsia="Garamond" w:hAnsiTheme="minorHAnsi" w:cstheme="minorHAnsi"/>
        </w:rPr>
        <w:t xml:space="preserve"> (CH</w:t>
      </w:r>
      <w:r w:rsidR="004B4CB5" w:rsidRPr="004B4CB5">
        <w:rPr>
          <w:rFonts w:asciiTheme="minorHAnsi" w:eastAsia="Garamond" w:hAnsiTheme="minorHAnsi" w:cstheme="minorHAnsi"/>
          <w:vertAlign w:val="subscript"/>
        </w:rPr>
        <w:t>4</w:t>
      </w:r>
      <w:r w:rsidR="004B4CB5">
        <w:rPr>
          <w:rFonts w:asciiTheme="minorHAnsi" w:eastAsia="Garamond" w:hAnsiTheme="minorHAnsi" w:cstheme="minorHAnsi"/>
        </w:rPr>
        <w:t>)</w:t>
      </w:r>
      <w:r w:rsidR="00275A82" w:rsidRPr="00275A82">
        <w:rPr>
          <w:rFonts w:asciiTheme="minorHAnsi" w:eastAsia="Garamond" w:hAnsiTheme="minorHAnsi" w:cstheme="minorHAnsi"/>
        </w:rPr>
        <w:t xml:space="preserve"> and carbon dioxide</w:t>
      </w:r>
      <w:r w:rsidR="004B4CB5">
        <w:rPr>
          <w:rFonts w:asciiTheme="minorHAnsi" w:eastAsia="Garamond" w:hAnsiTheme="minorHAnsi" w:cstheme="minorHAnsi"/>
        </w:rPr>
        <w:t xml:space="preserve"> (CO</w:t>
      </w:r>
      <w:r w:rsidR="004B4CB5" w:rsidRPr="004B4CB5">
        <w:rPr>
          <w:rFonts w:asciiTheme="minorHAnsi" w:eastAsia="Garamond" w:hAnsiTheme="minorHAnsi" w:cstheme="minorHAnsi"/>
          <w:vertAlign w:val="subscript"/>
        </w:rPr>
        <w:t>2</w:t>
      </w:r>
      <w:r w:rsidR="004B4CB5">
        <w:rPr>
          <w:rFonts w:asciiTheme="minorHAnsi" w:eastAsia="Garamond" w:hAnsiTheme="minorHAnsi" w:cstheme="minorHAnsi"/>
        </w:rPr>
        <w:t>)</w:t>
      </w:r>
      <w:r w:rsidR="00275A82" w:rsidRPr="00275A82">
        <w:rPr>
          <w:rFonts w:asciiTheme="minorHAnsi" w:eastAsia="Garamond" w:hAnsiTheme="minorHAnsi" w:cstheme="minorHAnsi"/>
        </w:rPr>
        <w:t xml:space="preserve">, if they have </w:t>
      </w:r>
      <w:r w:rsidR="00275A82" w:rsidRPr="00275A82">
        <w:rPr>
          <w:rFonts w:asciiTheme="minorHAnsi" w:eastAsia="Garamond" w:hAnsiTheme="minorHAnsi" w:cstheme="minorHAnsi"/>
        </w:rPr>
        <w:lastRenderedPageBreak/>
        <w:t xml:space="preserve">concentrations higher than modern Earth. For our nearest neighbors, HabEx will also search for evidence of surface liquid water oceans on </w:t>
      </w:r>
      <w:r w:rsidR="00570985">
        <w:rPr>
          <w:rFonts w:asciiTheme="minorHAnsi" w:eastAsia="Garamond" w:hAnsiTheme="minorHAnsi" w:cstheme="minorHAnsi"/>
        </w:rPr>
        <w:t>EECs</w:t>
      </w:r>
      <w:r w:rsidR="004B4CB5">
        <w:rPr>
          <w:rFonts w:asciiTheme="minorHAnsi" w:eastAsia="Garamond" w:hAnsiTheme="minorHAnsi" w:cstheme="minorHAnsi"/>
        </w:rPr>
        <w:t xml:space="preserve"> via specular reflection or glint</w:t>
      </w:r>
      <w:r w:rsidR="00275A82" w:rsidRPr="00275A82">
        <w:rPr>
          <w:rFonts w:asciiTheme="minorHAnsi" w:eastAsia="Garamond" w:hAnsiTheme="minorHAnsi" w:cstheme="minorHAnsi"/>
        </w:rPr>
        <w:t>.</w:t>
      </w:r>
    </w:p>
    <w:p w14:paraId="2F247967" w14:textId="0726941C" w:rsidR="00275A82" w:rsidRPr="00275A82" w:rsidRDefault="00275A82" w:rsidP="00E70172">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sidRPr="00275A82">
        <w:rPr>
          <w:rFonts w:asciiTheme="minorHAnsi" w:eastAsia="Garamond" w:hAnsiTheme="minorHAnsi" w:cstheme="minorHAnsi"/>
          <w:b/>
          <w:sz w:val="24"/>
          <w:szCs w:val="24"/>
        </w:rPr>
        <w:t>HabEx will map out nearby planetary systems and understand the diversity of the worlds they contain.</w:t>
      </w:r>
      <w:r w:rsidRPr="00275A82">
        <w:rPr>
          <w:rFonts w:asciiTheme="minorHAnsi" w:eastAsia="Garamond" w:hAnsiTheme="minorHAnsi" w:cstheme="minorHAnsi"/>
          <w:sz w:val="24"/>
          <w:szCs w:val="24"/>
        </w:rPr>
        <w:t xml:space="preserve"> With high-contrast 12×12 arcsec</w:t>
      </w:r>
      <w:r w:rsidRPr="00275A82">
        <w:rPr>
          <w:rFonts w:asciiTheme="minorHAnsi" w:eastAsia="Garamond" w:hAnsiTheme="minorHAnsi" w:cstheme="minorHAnsi"/>
          <w:sz w:val="24"/>
          <w:szCs w:val="24"/>
          <w:vertAlign w:val="superscript"/>
        </w:rPr>
        <w:t>2</w:t>
      </w:r>
      <w:r w:rsidR="00051424">
        <w:rPr>
          <w:rFonts w:asciiTheme="minorHAnsi" w:eastAsia="Garamond" w:hAnsiTheme="minorHAnsi" w:cstheme="minorHAnsi"/>
          <w:sz w:val="24"/>
          <w:szCs w:val="24"/>
        </w:rPr>
        <w:t xml:space="preserve"> FOV </w:t>
      </w:r>
      <w:r w:rsidRPr="00275A82">
        <w:rPr>
          <w:rFonts w:asciiTheme="minorHAnsi" w:eastAsia="Garamond" w:hAnsiTheme="minorHAnsi" w:cstheme="minorHAnsi"/>
          <w:sz w:val="24"/>
          <w:szCs w:val="24"/>
        </w:rPr>
        <w:t>(equivalent to 36×36 AU</w:t>
      </w:r>
      <w:r w:rsidRPr="00275A82">
        <w:rPr>
          <w:rFonts w:asciiTheme="minorHAnsi" w:eastAsia="Garamond" w:hAnsiTheme="minorHAnsi" w:cstheme="minorHAnsi"/>
          <w:sz w:val="24"/>
          <w:szCs w:val="24"/>
          <w:vertAlign w:val="superscript"/>
        </w:rPr>
        <w:t>2</w:t>
      </w:r>
      <w:r w:rsidRPr="00275A82">
        <w:rPr>
          <w:rFonts w:asciiTheme="minorHAnsi" w:eastAsia="Garamond" w:hAnsiTheme="minorHAnsi" w:cstheme="minorHAnsi"/>
          <w:sz w:val="24"/>
          <w:szCs w:val="24"/>
        </w:rPr>
        <w:t xml:space="preserve"> at a distance of 3 pc) </w:t>
      </w:r>
      <w:r w:rsidR="00051424">
        <w:rPr>
          <w:rFonts w:asciiTheme="minorHAnsi" w:eastAsia="Garamond" w:hAnsiTheme="minorHAnsi" w:cstheme="minorHAnsi"/>
          <w:sz w:val="24"/>
          <w:szCs w:val="24"/>
        </w:rPr>
        <w:t xml:space="preserve">using the </w:t>
      </w:r>
      <w:r w:rsidRPr="00275A82">
        <w:rPr>
          <w:rFonts w:asciiTheme="minorHAnsi" w:eastAsia="Garamond" w:hAnsiTheme="minorHAnsi" w:cstheme="minorHAnsi"/>
          <w:sz w:val="24"/>
          <w:szCs w:val="24"/>
        </w:rPr>
        <w:t>starshade, HabEx will be the first observatory capable of providing complete “family portraits” of our nearest neighbors. HabEx will characterize full individual planetary systems, including exoplanet analogs to Earth, Saturn and Jupiter (</w:t>
      </w:r>
      <w:r w:rsidRPr="00275A82">
        <w:rPr>
          <w:rFonts w:asciiTheme="minorHAnsi" w:eastAsia="Garamond" w:hAnsiTheme="minorHAnsi" w:cstheme="minorHAnsi"/>
          <w:b/>
          <w:sz w:val="24"/>
          <w:szCs w:val="24"/>
        </w:rPr>
        <w:t>Figure</w:t>
      </w:r>
      <w:r w:rsidR="004B4CB5" w:rsidRPr="00275A82">
        <w:rPr>
          <w:rFonts w:asciiTheme="minorHAnsi" w:eastAsia="Garamond" w:hAnsiTheme="minorHAnsi" w:cstheme="minorHAnsi"/>
          <w:b/>
          <w:sz w:val="24"/>
          <w:szCs w:val="24"/>
        </w:rPr>
        <w:t xml:space="preserve"> </w:t>
      </w:r>
      <w:r w:rsidRPr="00275A82">
        <w:rPr>
          <w:rFonts w:asciiTheme="minorHAnsi" w:eastAsia="Garamond" w:hAnsiTheme="minorHAnsi" w:cstheme="minorHAnsi"/>
          <w:b/>
          <w:sz w:val="24"/>
          <w:szCs w:val="24"/>
        </w:rPr>
        <w:t>3</w:t>
      </w:r>
      <w:r w:rsidRPr="00275A82">
        <w:rPr>
          <w:rFonts w:asciiTheme="minorHAnsi" w:eastAsia="Garamond" w:hAnsiTheme="minorHAnsi" w:cstheme="minorHAnsi"/>
          <w:sz w:val="24"/>
          <w:szCs w:val="24"/>
        </w:rPr>
        <w:t>), and analogs to the zodiacal and Kuiper dust belts. HabEx is also expected to find and spectrally characterize a diversity of worlds that have no analogs in our solar system, including super-Earths and sub</w:t>
      </w:r>
      <w:r w:rsidRPr="00275A82">
        <w:rPr>
          <w:rFonts w:asciiTheme="minorHAnsi" w:eastAsia="Garamond" w:hAnsiTheme="minorHAnsi" w:cstheme="minorHAnsi"/>
          <w:sz w:val="24"/>
          <w:szCs w:val="24"/>
        </w:rPr>
        <w:noBreakHyphen/>
        <w:t>Neptunes.</w:t>
      </w:r>
    </w:p>
    <w:p w14:paraId="25523FFB" w14:textId="2969481C" w:rsidR="00275A82" w:rsidRPr="00275A82" w:rsidRDefault="00275A82" w:rsidP="00E70172">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sidRPr="00275A82">
        <w:rPr>
          <w:rFonts w:asciiTheme="minorHAnsi" w:eastAsia="Garamond" w:hAnsiTheme="minorHAnsi" w:cstheme="minorHAnsi"/>
          <w:sz w:val="24"/>
          <w:szCs w:val="24"/>
        </w:rPr>
        <w:t>Nearby star planet discoveries will provide detailed planetary system architectures, addressing open topics ranging from planetary system formation, planetary migration, and to the role of gas giants in the delivery of water to inner system rocky worlds. HabEx will place our solar system into detailed context for the first time.</w:t>
      </w:r>
    </w:p>
    <w:p w14:paraId="5F6D58AC" w14:textId="6934D347" w:rsidR="00275A82" w:rsidRPr="00275A82" w:rsidRDefault="004B4CB5" w:rsidP="00E70172">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Pr>
          <w:rFonts w:asciiTheme="minorHAnsi" w:eastAsia="Garamond" w:hAnsiTheme="minorHAnsi" w:cstheme="minorHAnsi"/>
          <w:noProof/>
          <w:sz w:val="24"/>
          <w:szCs w:val="24"/>
        </w:rPr>
        <mc:AlternateContent>
          <mc:Choice Requires="wps">
            <w:drawing>
              <wp:anchor distT="0" distB="0" distL="114300" distR="114300" simplePos="0" relativeHeight="251659264" behindDoc="0" locked="0" layoutInCell="1" allowOverlap="1" wp14:anchorId="49AD034D" wp14:editId="76FF0BB4">
                <wp:simplePos x="0" y="0"/>
                <wp:positionH relativeFrom="column">
                  <wp:posOffset>3220085</wp:posOffset>
                </wp:positionH>
                <wp:positionV relativeFrom="paragraph">
                  <wp:posOffset>95555</wp:posOffset>
                </wp:positionV>
                <wp:extent cx="2625725" cy="2852420"/>
                <wp:effectExtent l="0" t="0" r="15875" b="17780"/>
                <wp:wrapSquare wrapText="bothSides"/>
                <wp:docPr id="9" name="Text Box 9"/>
                <wp:cNvGraphicFramePr/>
                <a:graphic xmlns:a="http://schemas.openxmlformats.org/drawingml/2006/main">
                  <a:graphicData uri="http://schemas.microsoft.com/office/word/2010/wordprocessingShape">
                    <wps:wsp>
                      <wps:cNvSpPr txBox="1"/>
                      <wps:spPr>
                        <a:xfrm>
                          <a:off x="0" y="0"/>
                          <a:ext cx="2625725" cy="2852420"/>
                        </a:xfrm>
                        <a:prstGeom prst="rect">
                          <a:avLst/>
                        </a:prstGeom>
                        <a:solidFill>
                          <a:schemeClr val="lt1"/>
                        </a:solidFill>
                        <a:ln w="6350">
                          <a:solidFill>
                            <a:prstClr val="black"/>
                          </a:solidFill>
                        </a:ln>
                      </wps:spPr>
                      <wps:txbx>
                        <w:txbxContent>
                          <w:p w14:paraId="2EDC92EE" w14:textId="77777777" w:rsidR="00CA4BB3" w:rsidRPr="00275A82" w:rsidRDefault="00CA4BB3" w:rsidP="00CA4BB3">
                            <w:pPr>
                              <w:pStyle w:val="DSFigureGraphic"/>
                              <w:suppressOverlap/>
                              <w:rPr>
                                <w:rFonts w:asciiTheme="minorHAnsi" w:hAnsiTheme="minorHAnsi" w:cstheme="minorHAnsi"/>
                              </w:rPr>
                            </w:pPr>
                            <w:r w:rsidRPr="00275A82">
                              <w:rPr>
                                <w:rFonts w:asciiTheme="minorHAnsi" w:hAnsiTheme="minorHAnsi" w:cstheme="minorHAnsi"/>
                                <w:b/>
                                <w:noProof/>
                                <w:color w:val="000000"/>
                              </w:rPr>
                              <w:drawing>
                                <wp:inline distT="0" distB="0" distL="0" distR="0" wp14:anchorId="3EFE6084" wp14:editId="7B94AA83">
                                  <wp:extent cx="2371240" cy="1556759"/>
                                  <wp:effectExtent l="0" t="0" r="3810" b="5715"/>
                                  <wp:docPr id="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2"/>
                                          <a:srcRect/>
                                          <a:stretch>
                                            <a:fillRect/>
                                          </a:stretch>
                                        </pic:blipFill>
                                        <pic:spPr>
                                          <a:xfrm>
                                            <a:off x="0" y="0"/>
                                            <a:ext cx="2397566" cy="1574042"/>
                                          </a:xfrm>
                                          <a:prstGeom prst="rect">
                                            <a:avLst/>
                                          </a:prstGeom>
                                          <a:ln/>
                                        </pic:spPr>
                                      </pic:pic>
                                    </a:graphicData>
                                  </a:graphic>
                                </wp:inline>
                              </w:drawing>
                            </w:r>
                          </w:p>
                          <w:p w14:paraId="365894A6" w14:textId="1936963E" w:rsidR="00CA4BB3" w:rsidRDefault="00CA4BB3" w:rsidP="00E70172">
                            <w:pPr>
                              <w:ind w:left="0"/>
                              <w:jc w:val="both"/>
                            </w:pPr>
                            <w:r w:rsidRPr="00C43841">
                              <w:rPr>
                                <w:rFonts w:asciiTheme="minorHAnsi" w:eastAsia="Arial Narrow" w:hAnsiTheme="minorHAnsi" w:cstheme="minorHAnsi"/>
                                <w:b/>
                                <w:color w:val="000000" w:themeColor="text1"/>
                                <w:sz w:val="24"/>
                                <w:szCs w:val="24"/>
                              </w:rPr>
                              <w:t>Figure 4.</w:t>
                            </w:r>
                            <w:r w:rsidRPr="00C43841">
                              <w:rPr>
                                <w:rFonts w:asciiTheme="minorHAnsi" w:eastAsia="Arial Narrow" w:hAnsiTheme="minorHAnsi" w:cstheme="minorHAnsi"/>
                                <w:color w:val="000000" w:themeColor="text1"/>
                                <w:sz w:val="24"/>
                                <w:szCs w:val="24"/>
                              </w:rPr>
                              <w:t xml:space="preserve"> </w:t>
                            </w:r>
                            <w:r w:rsidRPr="00DE3847">
                              <w:rPr>
                                <w:rFonts w:asciiTheme="minorHAnsi" w:eastAsia="Arial Narrow" w:hAnsiTheme="minorHAnsi" w:cstheme="minorHAnsi"/>
                                <w:color w:val="404040" w:themeColor="text1" w:themeTint="BF"/>
                                <w:sz w:val="24"/>
                                <w:szCs w:val="24"/>
                              </w:rPr>
                              <w:t xml:space="preserve">HabEx will provide the highest-resolution UV/optical images of any current or planned facility, </w:t>
                            </w:r>
                            <w:r w:rsidR="004B4CB5" w:rsidRPr="00DE3847">
                              <w:rPr>
                                <w:rFonts w:asciiTheme="minorHAnsi" w:eastAsia="Arial Narrow" w:hAnsiTheme="minorHAnsi" w:cstheme="minorHAnsi"/>
                                <w:color w:val="404040" w:themeColor="text1" w:themeTint="BF"/>
                                <w:sz w:val="24"/>
                                <w:szCs w:val="24"/>
                              </w:rPr>
                              <w:t xml:space="preserve">enabling </w:t>
                            </w:r>
                            <w:r w:rsidR="006B2DCA" w:rsidRPr="00DE3847">
                              <w:rPr>
                                <w:rFonts w:asciiTheme="minorHAnsi" w:eastAsia="Arial Narrow" w:hAnsiTheme="minorHAnsi" w:cstheme="minorHAnsi"/>
                                <w:color w:val="404040" w:themeColor="text1" w:themeTint="BF"/>
                                <w:sz w:val="24"/>
                                <w:szCs w:val="24"/>
                              </w:rPr>
                              <w:t xml:space="preserve">a broad range of </w:t>
                            </w:r>
                            <w:r w:rsidR="004B4CB5" w:rsidRPr="00DE3847">
                              <w:rPr>
                                <w:rFonts w:asciiTheme="minorHAnsi" w:eastAsia="Arial Narrow" w:hAnsiTheme="minorHAnsi" w:cstheme="minorHAnsi"/>
                                <w:color w:val="404040" w:themeColor="text1" w:themeTint="BF"/>
                                <w:sz w:val="24"/>
                                <w:szCs w:val="24"/>
                              </w:rPr>
                              <w:t xml:space="preserve">studies </w:t>
                            </w:r>
                            <w:r w:rsidR="006B2DCA" w:rsidRPr="00DE3847">
                              <w:rPr>
                                <w:rFonts w:asciiTheme="minorHAnsi" w:eastAsia="Arial Narrow" w:hAnsiTheme="minorHAnsi" w:cstheme="minorHAnsi"/>
                                <w:color w:val="404040" w:themeColor="text1" w:themeTint="BF"/>
                                <w:sz w:val="24"/>
                                <w:szCs w:val="24"/>
                              </w:rPr>
                              <w:t>from</w:t>
                            </w:r>
                            <w:r w:rsidRPr="00DE3847">
                              <w:rPr>
                                <w:rFonts w:asciiTheme="minorHAnsi" w:eastAsia="Arial Narrow" w:hAnsiTheme="minorHAnsi" w:cstheme="minorHAnsi"/>
                                <w:color w:val="404040" w:themeColor="text1" w:themeTint="BF"/>
                                <w:sz w:val="24"/>
                                <w:szCs w:val="24"/>
                              </w:rPr>
                              <w:t xml:space="preserve"> </w:t>
                            </w:r>
                            <w:r w:rsidR="006B2DCA" w:rsidRPr="00DE3847">
                              <w:rPr>
                                <w:rFonts w:asciiTheme="minorHAnsi" w:eastAsia="Arial Narrow" w:hAnsiTheme="minorHAnsi" w:cstheme="minorHAnsi"/>
                                <w:color w:val="404040" w:themeColor="text1" w:themeTint="BF"/>
                                <w:sz w:val="24"/>
                                <w:szCs w:val="24"/>
                              </w:rPr>
                              <w:t xml:space="preserve">our </w:t>
                            </w:r>
                            <w:r w:rsidRPr="00DE3847">
                              <w:rPr>
                                <w:rFonts w:asciiTheme="minorHAnsi" w:eastAsia="Arial Narrow" w:hAnsiTheme="minorHAnsi" w:cstheme="minorHAnsi"/>
                                <w:color w:val="404040" w:themeColor="text1" w:themeTint="BF"/>
                                <w:sz w:val="24"/>
                                <w:szCs w:val="24"/>
                              </w:rPr>
                              <w:t>solar system</w:t>
                            </w:r>
                            <w:r w:rsidR="006B2DCA" w:rsidRPr="00DE3847">
                              <w:rPr>
                                <w:rFonts w:asciiTheme="minorHAnsi" w:eastAsia="Arial Narrow" w:hAnsiTheme="minorHAnsi" w:cstheme="minorHAnsi"/>
                                <w:color w:val="404040" w:themeColor="text1" w:themeTint="BF"/>
                                <w:sz w:val="24"/>
                                <w:szCs w:val="24"/>
                              </w:rPr>
                              <w:t>,</w:t>
                            </w:r>
                            <w:r w:rsidRPr="00DE3847">
                              <w:rPr>
                                <w:rFonts w:asciiTheme="minorHAnsi" w:eastAsia="Arial Narrow" w:hAnsiTheme="minorHAnsi" w:cstheme="minorHAnsi"/>
                                <w:color w:val="404040" w:themeColor="text1" w:themeTint="BF"/>
                                <w:sz w:val="24"/>
                                <w:szCs w:val="24"/>
                              </w:rPr>
                              <w:t xml:space="preserve"> </w:t>
                            </w:r>
                            <w:r w:rsidR="006B2DCA" w:rsidRPr="00DE3847">
                              <w:rPr>
                                <w:rFonts w:asciiTheme="minorHAnsi" w:eastAsia="Arial Narrow" w:hAnsiTheme="minorHAnsi" w:cstheme="minorHAnsi"/>
                                <w:color w:val="404040" w:themeColor="text1" w:themeTint="BF"/>
                                <w:sz w:val="24"/>
                                <w:szCs w:val="24"/>
                              </w:rPr>
                              <w:t xml:space="preserve">to </w:t>
                            </w:r>
                            <w:r w:rsidRPr="00DE3847">
                              <w:rPr>
                                <w:rFonts w:asciiTheme="minorHAnsi" w:eastAsia="Arial Narrow" w:hAnsiTheme="minorHAnsi" w:cstheme="minorHAnsi"/>
                                <w:color w:val="404040" w:themeColor="text1" w:themeTint="BF"/>
                                <w:sz w:val="24"/>
                                <w:szCs w:val="24"/>
                              </w:rPr>
                              <w:t>stellar populations</w:t>
                            </w:r>
                            <w:r w:rsidR="006B2DCA" w:rsidRPr="00DE3847">
                              <w:rPr>
                                <w:rFonts w:asciiTheme="minorHAnsi" w:eastAsia="Arial Narrow" w:hAnsiTheme="minorHAnsi" w:cstheme="minorHAnsi"/>
                                <w:color w:val="404040" w:themeColor="text1" w:themeTint="BF"/>
                                <w:sz w:val="24"/>
                                <w:szCs w:val="24"/>
                              </w:rPr>
                              <w:t xml:space="preserve"> and </w:t>
                            </w:r>
                            <w:r w:rsidRPr="00DE3847">
                              <w:rPr>
                                <w:rFonts w:asciiTheme="minorHAnsi" w:eastAsia="Arial Narrow" w:hAnsiTheme="minorHAnsi" w:cstheme="minorHAnsi"/>
                                <w:color w:val="404040" w:themeColor="text1" w:themeTint="BF"/>
                                <w:sz w:val="24"/>
                                <w:szCs w:val="24"/>
                              </w:rPr>
                              <w:t xml:space="preserve">galaxies, </w:t>
                            </w:r>
                            <w:r w:rsidR="006B2DCA" w:rsidRPr="00DE3847">
                              <w:rPr>
                                <w:rFonts w:asciiTheme="minorHAnsi" w:eastAsia="Arial Narrow" w:hAnsiTheme="minorHAnsi" w:cstheme="minorHAnsi"/>
                                <w:color w:val="404040" w:themeColor="text1" w:themeTint="BF"/>
                                <w:sz w:val="24"/>
                                <w:szCs w:val="24"/>
                              </w:rPr>
                              <w:t xml:space="preserve">to </w:t>
                            </w:r>
                            <w:r w:rsidRPr="00DE3847">
                              <w:rPr>
                                <w:rFonts w:asciiTheme="minorHAnsi" w:eastAsia="Arial Narrow" w:hAnsiTheme="minorHAnsi" w:cstheme="minorHAnsi"/>
                                <w:color w:val="404040" w:themeColor="text1" w:themeTint="BF"/>
                                <w:sz w:val="24"/>
                                <w:szCs w:val="24"/>
                              </w:rPr>
                              <w:t>large-scale structure</w:t>
                            </w:r>
                            <w:r w:rsidR="006B2DCA" w:rsidRPr="00DE3847">
                              <w:rPr>
                                <w:rFonts w:asciiTheme="minorHAnsi" w:eastAsia="Arial Narrow" w:hAnsiTheme="minorHAnsi" w:cstheme="minorHAnsi"/>
                                <w:color w:val="404040" w:themeColor="text1" w:themeTint="BF"/>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D034D" id="Text Box 9" o:spid="_x0000_s1029" type="#_x0000_t202" style="position:absolute;left:0;text-align:left;margin-left:253.55pt;margin-top:7.5pt;width:206.75pt;height:22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" fillcolor="white [3201]" strokeweight=".5pt">
                <v:textbox>
                  <w:txbxContent>
                    <w:p w14:paraId="2EDC92EE" w14:textId="77777777" w:rsidR="00CA4BB3" w:rsidRPr="00275A82" w:rsidRDefault="00CA4BB3" w:rsidP="00CA4BB3">
                      <w:pPr>
                        <w:pStyle w:val="DSFigureGraphic"/>
                        <w:suppressOverlap/>
                        <w:rPr>
                          <w:rFonts w:asciiTheme="minorHAnsi" w:hAnsiTheme="minorHAnsi" w:cstheme="minorHAnsi"/>
                        </w:rPr>
                      </w:pPr>
                      <w:r w:rsidRPr="00275A82">
                        <w:rPr>
                          <w:rFonts w:asciiTheme="minorHAnsi" w:hAnsiTheme="minorHAnsi" w:cstheme="minorHAnsi"/>
                          <w:b/>
                          <w:noProof/>
                          <w:color w:val="000000"/>
                        </w:rPr>
                        <w:drawing>
                          <wp:inline distT="0" distB="0" distL="0" distR="0" wp14:anchorId="3EFE6084" wp14:editId="7B94AA83">
                            <wp:extent cx="2371240" cy="1556759"/>
                            <wp:effectExtent l="0" t="0" r="3810" b="5715"/>
                            <wp:docPr id="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2"/>
                                    <a:srcRect/>
                                    <a:stretch>
                                      <a:fillRect/>
                                    </a:stretch>
                                  </pic:blipFill>
                                  <pic:spPr>
                                    <a:xfrm>
                                      <a:off x="0" y="0"/>
                                      <a:ext cx="2397566" cy="1574042"/>
                                    </a:xfrm>
                                    <a:prstGeom prst="rect">
                                      <a:avLst/>
                                    </a:prstGeom>
                                    <a:ln/>
                                  </pic:spPr>
                                </pic:pic>
                              </a:graphicData>
                            </a:graphic>
                          </wp:inline>
                        </w:drawing>
                      </w:r>
                    </w:p>
                    <w:p w14:paraId="365894A6" w14:textId="1936963E" w:rsidR="00CA4BB3" w:rsidRDefault="00CA4BB3" w:rsidP="00E70172">
                      <w:pPr>
                        <w:ind w:left="0"/>
                        <w:jc w:val="both"/>
                      </w:pPr>
                      <w:r w:rsidRPr="00C43841">
                        <w:rPr>
                          <w:rFonts w:asciiTheme="minorHAnsi" w:eastAsia="Arial Narrow" w:hAnsiTheme="minorHAnsi" w:cstheme="minorHAnsi"/>
                          <w:b/>
                          <w:color w:val="000000" w:themeColor="text1"/>
                          <w:sz w:val="24"/>
                          <w:szCs w:val="24"/>
                        </w:rPr>
                        <w:t>Figure 4.</w:t>
                      </w:r>
                      <w:r w:rsidRPr="00C43841">
                        <w:rPr>
                          <w:rFonts w:asciiTheme="minorHAnsi" w:eastAsia="Arial Narrow" w:hAnsiTheme="minorHAnsi" w:cstheme="minorHAnsi"/>
                          <w:color w:val="000000" w:themeColor="text1"/>
                          <w:sz w:val="24"/>
                          <w:szCs w:val="24"/>
                        </w:rPr>
                        <w:t xml:space="preserve"> </w:t>
                      </w:r>
                      <w:r w:rsidRPr="00DE3847">
                        <w:rPr>
                          <w:rFonts w:asciiTheme="minorHAnsi" w:eastAsia="Arial Narrow" w:hAnsiTheme="minorHAnsi" w:cstheme="minorHAnsi"/>
                          <w:color w:val="404040" w:themeColor="text1" w:themeTint="BF"/>
                          <w:sz w:val="24"/>
                          <w:szCs w:val="24"/>
                        </w:rPr>
                        <w:t xml:space="preserve">HabEx will provide the highest-resolution UV/optical images of any current or planned facility, </w:t>
                      </w:r>
                      <w:r w:rsidR="004B4CB5" w:rsidRPr="00DE3847">
                        <w:rPr>
                          <w:rFonts w:asciiTheme="minorHAnsi" w:eastAsia="Arial Narrow" w:hAnsiTheme="minorHAnsi" w:cstheme="minorHAnsi"/>
                          <w:color w:val="404040" w:themeColor="text1" w:themeTint="BF"/>
                          <w:sz w:val="24"/>
                          <w:szCs w:val="24"/>
                        </w:rPr>
                        <w:t xml:space="preserve">enabling </w:t>
                      </w:r>
                      <w:r w:rsidR="006B2DCA" w:rsidRPr="00DE3847">
                        <w:rPr>
                          <w:rFonts w:asciiTheme="minorHAnsi" w:eastAsia="Arial Narrow" w:hAnsiTheme="minorHAnsi" w:cstheme="minorHAnsi"/>
                          <w:color w:val="404040" w:themeColor="text1" w:themeTint="BF"/>
                          <w:sz w:val="24"/>
                          <w:szCs w:val="24"/>
                        </w:rPr>
                        <w:t xml:space="preserve">a broad range of </w:t>
                      </w:r>
                      <w:r w:rsidR="004B4CB5" w:rsidRPr="00DE3847">
                        <w:rPr>
                          <w:rFonts w:asciiTheme="minorHAnsi" w:eastAsia="Arial Narrow" w:hAnsiTheme="minorHAnsi" w:cstheme="minorHAnsi"/>
                          <w:color w:val="404040" w:themeColor="text1" w:themeTint="BF"/>
                          <w:sz w:val="24"/>
                          <w:szCs w:val="24"/>
                        </w:rPr>
                        <w:t xml:space="preserve">studies </w:t>
                      </w:r>
                      <w:r w:rsidR="006B2DCA" w:rsidRPr="00DE3847">
                        <w:rPr>
                          <w:rFonts w:asciiTheme="minorHAnsi" w:eastAsia="Arial Narrow" w:hAnsiTheme="minorHAnsi" w:cstheme="minorHAnsi"/>
                          <w:color w:val="404040" w:themeColor="text1" w:themeTint="BF"/>
                          <w:sz w:val="24"/>
                          <w:szCs w:val="24"/>
                        </w:rPr>
                        <w:t>from</w:t>
                      </w:r>
                      <w:r w:rsidRPr="00DE3847">
                        <w:rPr>
                          <w:rFonts w:asciiTheme="minorHAnsi" w:eastAsia="Arial Narrow" w:hAnsiTheme="minorHAnsi" w:cstheme="minorHAnsi"/>
                          <w:color w:val="404040" w:themeColor="text1" w:themeTint="BF"/>
                          <w:sz w:val="24"/>
                          <w:szCs w:val="24"/>
                        </w:rPr>
                        <w:t xml:space="preserve"> </w:t>
                      </w:r>
                      <w:r w:rsidR="006B2DCA" w:rsidRPr="00DE3847">
                        <w:rPr>
                          <w:rFonts w:asciiTheme="minorHAnsi" w:eastAsia="Arial Narrow" w:hAnsiTheme="minorHAnsi" w:cstheme="minorHAnsi"/>
                          <w:color w:val="404040" w:themeColor="text1" w:themeTint="BF"/>
                          <w:sz w:val="24"/>
                          <w:szCs w:val="24"/>
                        </w:rPr>
                        <w:t xml:space="preserve">our </w:t>
                      </w:r>
                      <w:r w:rsidRPr="00DE3847">
                        <w:rPr>
                          <w:rFonts w:asciiTheme="minorHAnsi" w:eastAsia="Arial Narrow" w:hAnsiTheme="minorHAnsi" w:cstheme="minorHAnsi"/>
                          <w:color w:val="404040" w:themeColor="text1" w:themeTint="BF"/>
                          <w:sz w:val="24"/>
                          <w:szCs w:val="24"/>
                        </w:rPr>
                        <w:t>solar system</w:t>
                      </w:r>
                      <w:r w:rsidR="006B2DCA" w:rsidRPr="00DE3847">
                        <w:rPr>
                          <w:rFonts w:asciiTheme="minorHAnsi" w:eastAsia="Arial Narrow" w:hAnsiTheme="minorHAnsi" w:cstheme="minorHAnsi"/>
                          <w:color w:val="404040" w:themeColor="text1" w:themeTint="BF"/>
                          <w:sz w:val="24"/>
                          <w:szCs w:val="24"/>
                        </w:rPr>
                        <w:t>,</w:t>
                      </w:r>
                      <w:r w:rsidRPr="00DE3847">
                        <w:rPr>
                          <w:rFonts w:asciiTheme="minorHAnsi" w:eastAsia="Arial Narrow" w:hAnsiTheme="minorHAnsi" w:cstheme="minorHAnsi"/>
                          <w:color w:val="404040" w:themeColor="text1" w:themeTint="BF"/>
                          <w:sz w:val="24"/>
                          <w:szCs w:val="24"/>
                        </w:rPr>
                        <w:t xml:space="preserve"> </w:t>
                      </w:r>
                      <w:r w:rsidR="006B2DCA" w:rsidRPr="00DE3847">
                        <w:rPr>
                          <w:rFonts w:asciiTheme="minorHAnsi" w:eastAsia="Arial Narrow" w:hAnsiTheme="minorHAnsi" w:cstheme="minorHAnsi"/>
                          <w:color w:val="404040" w:themeColor="text1" w:themeTint="BF"/>
                          <w:sz w:val="24"/>
                          <w:szCs w:val="24"/>
                        </w:rPr>
                        <w:t xml:space="preserve">to </w:t>
                      </w:r>
                      <w:r w:rsidRPr="00DE3847">
                        <w:rPr>
                          <w:rFonts w:asciiTheme="minorHAnsi" w:eastAsia="Arial Narrow" w:hAnsiTheme="minorHAnsi" w:cstheme="minorHAnsi"/>
                          <w:color w:val="404040" w:themeColor="text1" w:themeTint="BF"/>
                          <w:sz w:val="24"/>
                          <w:szCs w:val="24"/>
                        </w:rPr>
                        <w:t>stellar populations</w:t>
                      </w:r>
                      <w:r w:rsidR="006B2DCA" w:rsidRPr="00DE3847">
                        <w:rPr>
                          <w:rFonts w:asciiTheme="minorHAnsi" w:eastAsia="Arial Narrow" w:hAnsiTheme="minorHAnsi" w:cstheme="minorHAnsi"/>
                          <w:color w:val="404040" w:themeColor="text1" w:themeTint="BF"/>
                          <w:sz w:val="24"/>
                          <w:szCs w:val="24"/>
                        </w:rPr>
                        <w:t xml:space="preserve"> and </w:t>
                      </w:r>
                      <w:r w:rsidRPr="00DE3847">
                        <w:rPr>
                          <w:rFonts w:asciiTheme="minorHAnsi" w:eastAsia="Arial Narrow" w:hAnsiTheme="minorHAnsi" w:cstheme="minorHAnsi"/>
                          <w:color w:val="404040" w:themeColor="text1" w:themeTint="BF"/>
                          <w:sz w:val="24"/>
                          <w:szCs w:val="24"/>
                        </w:rPr>
                        <w:t xml:space="preserve">galaxies, </w:t>
                      </w:r>
                      <w:r w:rsidR="006B2DCA" w:rsidRPr="00DE3847">
                        <w:rPr>
                          <w:rFonts w:asciiTheme="minorHAnsi" w:eastAsia="Arial Narrow" w:hAnsiTheme="minorHAnsi" w:cstheme="minorHAnsi"/>
                          <w:color w:val="404040" w:themeColor="text1" w:themeTint="BF"/>
                          <w:sz w:val="24"/>
                          <w:szCs w:val="24"/>
                        </w:rPr>
                        <w:t xml:space="preserve">to </w:t>
                      </w:r>
                      <w:r w:rsidRPr="00DE3847">
                        <w:rPr>
                          <w:rFonts w:asciiTheme="minorHAnsi" w:eastAsia="Arial Narrow" w:hAnsiTheme="minorHAnsi" w:cstheme="minorHAnsi"/>
                          <w:color w:val="404040" w:themeColor="text1" w:themeTint="BF"/>
                          <w:sz w:val="24"/>
                          <w:szCs w:val="24"/>
                        </w:rPr>
                        <w:t>large-scale structure</w:t>
                      </w:r>
                      <w:r w:rsidR="006B2DCA" w:rsidRPr="00DE3847">
                        <w:rPr>
                          <w:rFonts w:asciiTheme="minorHAnsi" w:eastAsia="Arial Narrow" w:hAnsiTheme="minorHAnsi" w:cstheme="minorHAnsi"/>
                          <w:color w:val="404040" w:themeColor="text1" w:themeTint="BF"/>
                          <w:sz w:val="24"/>
                          <w:szCs w:val="24"/>
                        </w:rPr>
                        <w:t>.</w:t>
                      </w:r>
                    </w:p>
                  </w:txbxContent>
                </v:textbox>
                <w10:wrap type="square"/>
              </v:shape>
            </w:pict>
          </mc:Fallback>
        </mc:AlternateContent>
      </w:r>
      <w:r w:rsidRPr="004B4CB5">
        <w:rPr>
          <w:rFonts w:asciiTheme="minorHAnsi" w:eastAsia="Garamond" w:hAnsiTheme="minorHAnsi" w:cstheme="minorHAnsi"/>
          <w:b/>
          <w:bCs/>
          <w:sz w:val="24"/>
          <w:szCs w:val="24"/>
        </w:rPr>
        <w:t>Enable new explorations of astrophysical systems from our own solar system to galaxies and the universe by extending our reach in the UV through near-IR.</w:t>
      </w:r>
      <w:r>
        <w:rPr>
          <w:rFonts w:asciiTheme="minorHAnsi" w:eastAsia="Garamond" w:hAnsiTheme="minorHAnsi" w:cstheme="minorHAnsi"/>
          <w:b/>
          <w:bCs/>
          <w:sz w:val="24"/>
          <w:szCs w:val="24"/>
        </w:rPr>
        <w:t xml:space="preserve"> </w:t>
      </w:r>
      <w:r w:rsidR="00275A82" w:rsidRPr="00275A82">
        <w:rPr>
          <w:rFonts w:asciiTheme="minorHAnsi" w:eastAsia="Garamond" w:hAnsiTheme="minorHAnsi" w:cstheme="minorHAnsi"/>
          <w:sz w:val="24"/>
          <w:szCs w:val="24"/>
        </w:rPr>
        <w:t>HabEx will be NASA’s Great Observatory in the 2030s. Observing with a large aperture from above the Earth’s atmosphere in an era when neither the Hubble Space Telescope (HST) nor the James Webb Space Telescope (JWST) are operational, HabEx will provide the highest-resolution images yet obtained at UV and optical wavelengths (</w:t>
      </w:r>
      <w:proofErr w:type="gramStart"/>
      <w:r w:rsidR="00275A82" w:rsidRPr="00275A82">
        <w:rPr>
          <w:rFonts w:asciiTheme="minorHAnsi" w:eastAsia="Garamond" w:hAnsiTheme="minorHAnsi" w:cstheme="minorHAnsi"/>
          <w:b/>
          <w:sz w:val="24"/>
          <w:szCs w:val="24"/>
        </w:rPr>
        <w:t>Figure </w:t>
      </w:r>
      <w:r w:rsidR="00611613" w:rsidRPr="00275A82">
        <w:rPr>
          <w:rFonts w:asciiTheme="minorHAnsi" w:eastAsia="Garamond" w:hAnsiTheme="minorHAnsi" w:cstheme="minorHAnsi"/>
          <w:b/>
          <w:sz w:val="24"/>
          <w:szCs w:val="24"/>
        </w:rPr>
        <w:t xml:space="preserve"> </w:t>
      </w:r>
      <w:r w:rsidR="00275A82" w:rsidRPr="00275A82">
        <w:rPr>
          <w:rFonts w:asciiTheme="minorHAnsi" w:eastAsia="Garamond" w:hAnsiTheme="minorHAnsi" w:cstheme="minorHAnsi"/>
          <w:b/>
          <w:sz w:val="24"/>
          <w:szCs w:val="24"/>
        </w:rPr>
        <w:t>4</w:t>
      </w:r>
      <w:proofErr w:type="gramEnd"/>
      <w:r w:rsidR="00275A82" w:rsidRPr="00275A82">
        <w:rPr>
          <w:rFonts w:asciiTheme="minorHAnsi" w:eastAsia="Garamond" w:hAnsiTheme="minorHAnsi" w:cstheme="minorHAnsi"/>
          <w:sz w:val="24"/>
          <w:szCs w:val="24"/>
        </w:rPr>
        <w:t>). HabEx will also provide an</w:t>
      </w:r>
      <w:r w:rsidR="00611613">
        <w:rPr>
          <w:rFonts w:asciiTheme="minorHAnsi" w:eastAsia="Garamond" w:hAnsiTheme="minorHAnsi" w:cstheme="minorHAnsi"/>
          <w:sz w:val="24"/>
          <w:szCs w:val="24"/>
        </w:rPr>
        <w:t xml:space="preserve"> </w:t>
      </w:r>
      <w:r w:rsidR="00275A82" w:rsidRPr="00275A82">
        <w:rPr>
          <w:rFonts w:asciiTheme="minorHAnsi" w:eastAsia="Garamond" w:hAnsiTheme="minorHAnsi" w:cstheme="minorHAnsi"/>
          <w:sz w:val="24"/>
          <w:szCs w:val="24"/>
        </w:rPr>
        <w:t>ultra-stable platform and access to wavelengths inaccessible from the ground.</w:t>
      </w:r>
    </w:p>
    <w:p w14:paraId="1319947D" w14:textId="612AC7EC" w:rsidR="00275A82" w:rsidRDefault="00275A82" w:rsidP="00E70172">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sidRPr="00275A82">
        <w:rPr>
          <w:rFonts w:asciiTheme="minorHAnsi" w:eastAsia="Garamond" w:hAnsiTheme="minorHAnsi" w:cstheme="minorHAnsi"/>
          <w:sz w:val="24"/>
          <w:szCs w:val="24"/>
        </w:rPr>
        <w:t>These capabilities allow for a broad suite of unique, compelling science that cuts across the entire NASA astrophysics portfolio including topics as diverse as the life cycle of baryons, metagalactic ionizing background sources, first generations of stars and supernovae, dark matter model constraints, cosmic expansion rates, protoplanetary disks, transiting exoplanet spectroscopy, and new views of our own solar system.</w:t>
      </w:r>
    </w:p>
    <w:p w14:paraId="41448978" w14:textId="3F7C5387" w:rsidR="00275FCE" w:rsidRPr="00275A82" w:rsidRDefault="00275FCE" w:rsidP="00E70172">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sidRPr="00275A82">
        <w:rPr>
          <w:rFonts w:asciiTheme="minorHAnsi" w:eastAsia="Garamond" w:hAnsiTheme="minorHAnsi" w:cstheme="minorHAnsi"/>
          <w:sz w:val="24"/>
          <w:szCs w:val="24"/>
        </w:rPr>
        <w:t xml:space="preserve">Of course, we cannot know which of the scientific questions that motivate HabEx’s GO program as outlined here will still be relevant in the 2030s. However, by designing HabEx to have </w:t>
      </w:r>
    </w:p>
    <w:p w14:paraId="5DBF7A37" w14:textId="77777777" w:rsidR="00275FCE" w:rsidRDefault="00275FCE" w:rsidP="00275FCE">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Pr>
          <w:rFonts w:asciiTheme="minorHAnsi" w:eastAsia="Garamond" w:hAnsiTheme="minorHAnsi" w:cstheme="minorHAnsi"/>
          <w:noProof/>
          <w:sz w:val="24"/>
          <w:szCs w:val="24"/>
        </w:rPr>
        <w:lastRenderedPageBreak/>
        <mc:AlternateContent>
          <mc:Choice Requires="wps">
            <w:drawing>
              <wp:anchor distT="0" distB="0" distL="114300" distR="114300" simplePos="0" relativeHeight="251699200" behindDoc="0" locked="0" layoutInCell="1" allowOverlap="1" wp14:anchorId="24D749DB" wp14:editId="61E9E6FA">
                <wp:simplePos x="0" y="0"/>
                <wp:positionH relativeFrom="column">
                  <wp:posOffset>0</wp:posOffset>
                </wp:positionH>
                <wp:positionV relativeFrom="paragraph">
                  <wp:posOffset>559</wp:posOffset>
                </wp:positionV>
                <wp:extent cx="5903595" cy="8295437"/>
                <wp:effectExtent l="0" t="0" r="14605" b="10795"/>
                <wp:wrapSquare wrapText="bothSides"/>
                <wp:docPr id="6" name="Text Box 6"/>
                <wp:cNvGraphicFramePr/>
                <a:graphic xmlns:a="http://schemas.openxmlformats.org/drawingml/2006/main">
                  <a:graphicData uri="http://schemas.microsoft.com/office/word/2010/wordprocessingShape">
                    <wps:wsp>
                      <wps:cNvSpPr txBox="1"/>
                      <wps:spPr>
                        <a:xfrm>
                          <a:off x="0" y="0"/>
                          <a:ext cx="5903595" cy="8295437"/>
                        </a:xfrm>
                        <a:prstGeom prst="rect">
                          <a:avLst/>
                        </a:prstGeom>
                        <a:solidFill>
                          <a:schemeClr val="lt1"/>
                        </a:solidFill>
                        <a:ln w="6350">
                          <a:solidFill>
                            <a:prstClr val="black"/>
                          </a:solidFill>
                        </a:ln>
                      </wps:spPr>
                      <wps:txbx>
                        <w:txbxContent>
                          <w:tbl>
                            <w:tblPr>
                              <w:tblStyle w:val="GridTable5Dark-Accent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
                              <w:gridCol w:w="1281"/>
                              <w:gridCol w:w="2066"/>
                              <w:gridCol w:w="4997"/>
                            </w:tblGrid>
                            <w:tr w:rsidR="00B037A4" w:rsidRPr="00B037A4" w14:paraId="6CE618DB" w14:textId="77777777" w:rsidTr="00B037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shd w:val="clear" w:color="auto" w:fill="auto"/>
                                </w:tcPr>
                                <w:p w14:paraId="01A67603" w14:textId="77777777" w:rsidR="00B037A4" w:rsidRPr="00B037A4" w:rsidRDefault="00B037A4" w:rsidP="00B037A4">
                                  <w:pPr>
                                    <w:rPr>
                                      <w:rFonts w:asciiTheme="minorHAnsi" w:hAnsiTheme="minorHAnsi" w:cstheme="minorHAnsi"/>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6A09FF78" w14:textId="77777777" w:rsidR="00B037A4" w:rsidRPr="00B037A4" w:rsidRDefault="00B037A4" w:rsidP="00B037A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Category</w:t>
                                  </w:r>
                                </w:p>
                              </w:tc>
                              <w:tc>
                                <w:tcPr>
                                  <w:tcW w:w="0" w:type="auto"/>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1C9A8925" w14:textId="77777777" w:rsidR="00B037A4" w:rsidRPr="00B037A4" w:rsidRDefault="00B037A4" w:rsidP="00B037A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Value</w:t>
                                  </w:r>
                                </w:p>
                              </w:tc>
                              <w:tc>
                                <w:tcPr>
                                  <w:tcW w:w="0" w:type="auto"/>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6F8C1A9E" w14:textId="77777777" w:rsidR="00B037A4" w:rsidRPr="00B037A4" w:rsidRDefault="00B037A4" w:rsidP="00B037A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Description</w:t>
                                  </w:r>
                                </w:p>
                              </w:tc>
                            </w:tr>
                            <w:tr w:rsidR="00B037A4" w:rsidRPr="00B037A4" w14:paraId="5841F091" w14:textId="77777777" w:rsidTr="00B037A4">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none" w:sz="0" w:space="0" w:color="auto"/>
                                    <w:right w:val="single" w:sz="4" w:space="0" w:color="auto"/>
                                  </w:tcBorders>
                                  <w:shd w:val="clear" w:color="auto" w:fill="auto"/>
                                  <w:vAlign w:val="center"/>
                                </w:tcPr>
                                <w:p w14:paraId="52547455" w14:textId="77777777" w:rsidR="00B037A4" w:rsidRPr="00B037A4" w:rsidRDefault="00B037A4" w:rsidP="00B037A4">
                                  <w:pPr>
                                    <w:jc w:val="center"/>
                                    <w:rPr>
                                      <w:rFonts w:asciiTheme="minorHAnsi" w:hAnsiTheme="minorHAnsi" w:cstheme="minorHAnsi"/>
                                      <w:b w:val="0"/>
                                      <w:bCs w:val="0"/>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vAlign w:val="center"/>
                                </w:tcPr>
                                <w:p w14:paraId="0CFFB494"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Mission</w:t>
                                  </w:r>
                                </w:p>
                              </w:tc>
                              <w:tc>
                                <w:tcPr>
                                  <w:tcW w:w="0" w:type="auto"/>
                                  <w:tcBorders>
                                    <w:top w:val="single" w:sz="4" w:space="0" w:color="auto"/>
                                    <w:left w:val="single" w:sz="4" w:space="0" w:color="auto"/>
                                    <w:bottom w:val="single" w:sz="4" w:space="0" w:color="auto"/>
                                    <w:right w:val="single" w:sz="4" w:space="0" w:color="auto"/>
                                  </w:tcBorders>
                                </w:tcPr>
                                <w:p w14:paraId="48BF411F"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Duration</w:t>
                                  </w:r>
                                </w:p>
                              </w:tc>
                              <w:tc>
                                <w:tcPr>
                                  <w:tcW w:w="0" w:type="auto"/>
                                  <w:tcBorders>
                                    <w:top w:val="single" w:sz="4" w:space="0" w:color="auto"/>
                                    <w:left w:val="single" w:sz="4" w:space="0" w:color="auto"/>
                                    <w:bottom w:val="single" w:sz="4" w:space="0" w:color="auto"/>
                                    <w:right w:val="single" w:sz="4" w:space="0" w:color="auto"/>
                                  </w:tcBorders>
                                </w:tcPr>
                                <w:p w14:paraId="6C32144E"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roofErr w:type="gramStart"/>
                                  <w:r w:rsidRPr="00B037A4">
                                    <w:rPr>
                                      <w:rFonts w:asciiTheme="minorHAnsi" w:hAnsiTheme="minorHAnsi" w:cstheme="minorHAnsi"/>
                                      <w:sz w:val="20"/>
                                      <w:szCs w:val="20"/>
                                    </w:rPr>
                                    <w:t>5 year</w:t>
                                  </w:r>
                                  <w:proofErr w:type="gramEnd"/>
                                  <w:r w:rsidRPr="00B037A4">
                                    <w:rPr>
                                      <w:rFonts w:asciiTheme="minorHAnsi" w:hAnsiTheme="minorHAnsi" w:cstheme="minorHAnsi"/>
                                      <w:sz w:val="20"/>
                                      <w:szCs w:val="20"/>
                                    </w:rPr>
                                    <w:t xml:space="preserve"> primary, 10 years total consumables</w:t>
                                  </w:r>
                                </w:p>
                              </w:tc>
                            </w:tr>
                            <w:tr w:rsidR="00B037A4" w:rsidRPr="00B037A4" w14:paraId="2E6F593E" w14:textId="77777777" w:rsidTr="00B037A4">
                              <w:trPr>
                                <w:trHeight w:val="179"/>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4" w:space="0" w:color="auto"/>
                                    <w:right w:val="single" w:sz="4" w:space="0" w:color="auto"/>
                                  </w:tcBorders>
                                  <w:shd w:val="clear" w:color="auto" w:fill="auto"/>
                                </w:tcPr>
                                <w:p w14:paraId="74B6CACE" w14:textId="77777777" w:rsidR="00B037A4" w:rsidRPr="00B037A4" w:rsidRDefault="00B037A4" w:rsidP="00B037A4">
                                  <w:pPr>
                                    <w:rPr>
                                      <w:rFonts w:asciiTheme="minorHAnsi" w:hAnsiTheme="minorHAnsi" w:cstheme="minorHAnsi"/>
                                      <w:b w:val="0"/>
                                      <w:bCs w:val="0"/>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238F42C3"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4A010B7B"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Orbit</w:t>
                                  </w:r>
                                </w:p>
                              </w:tc>
                              <w:tc>
                                <w:tcPr>
                                  <w:tcW w:w="0" w:type="auto"/>
                                  <w:tcBorders>
                                    <w:top w:val="single" w:sz="4" w:space="0" w:color="auto"/>
                                    <w:left w:val="single" w:sz="4" w:space="0" w:color="auto"/>
                                    <w:bottom w:val="single" w:sz="4" w:space="0" w:color="auto"/>
                                    <w:right w:val="single" w:sz="4" w:space="0" w:color="auto"/>
                                  </w:tcBorders>
                                </w:tcPr>
                                <w:p w14:paraId="252242F4" w14:textId="5B487E6A"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 xml:space="preserve">Earth-Sun L2 Halo Orbit, 77,600 km nominal separation </w:t>
                                  </w:r>
                                  <w:r w:rsidR="00051424">
                                    <w:rPr>
                                      <w:rFonts w:asciiTheme="minorHAnsi" w:hAnsiTheme="minorHAnsi" w:cstheme="minorHAnsi"/>
                                      <w:sz w:val="20"/>
                                      <w:szCs w:val="20"/>
                                    </w:rPr>
                                    <w:t>from the telescope</w:t>
                                  </w:r>
                                </w:p>
                              </w:tc>
                            </w:tr>
                            <w:tr w:rsidR="00B037A4" w:rsidRPr="00B037A4" w14:paraId="44ACE746"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textDirection w:val="btLr"/>
                                </w:tcPr>
                                <w:p w14:paraId="00BF67C2" w14:textId="77777777" w:rsidR="00B037A4" w:rsidRPr="00B037A4" w:rsidRDefault="00B037A4" w:rsidP="00B037A4">
                                  <w:pPr>
                                    <w:ind w:left="113" w:right="113"/>
                                    <w:jc w:val="center"/>
                                    <w:rPr>
                                      <w:rFonts w:asciiTheme="minorHAnsi" w:hAnsiTheme="minorHAnsi" w:cstheme="minorHAnsi"/>
                                      <w:sz w:val="20"/>
                                      <w:szCs w:val="20"/>
                                    </w:rPr>
                                  </w:pPr>
                                  <w:r w:rsidRPr="00B037A4">
                                    <w:rPr>
                                      <w:rFonts w:asciiTheme="minorHAnsi" w:hAnsiTheme="minorHAnsi" w:cstheme="minorHAnsi"/>
                                      <w:sz w:val="20"/>
                                      <w:szCs w:val="20"/>
                                    </w:rPr>
                                    <w:t xml:space="preserve">Telescope Flight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49FC34D9"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Mass</w:t>
                                  </w:r>
                                </w:p>
                              </w:tc>
                              <w:tc>
                                <w:tcPr>
                                  <w:tcW w:w="0" w:type="auto"/>
                                  <w:tcBorders>
                                    <w:top w:val="single" w:sz="4" w:space="0" w:color="auto"/>
                                    <w:left w:val="single" w:sz="4" w:space="0" w:color="auto"/>
                                    <w:bottom w:val="single" w:sz="4" w:space="0" w:color="auto"/>
                                    <w:right w:val="single" w:sz="4" w:space="0" w:color="auto"/>
                                  </w:tcBorders>
                                </w:tcPr>
                                <w:p w14:paraId="6B844B96"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Total Wet Mass</w:t>
                                  </w:r>
                                </w:p>
                              </w:tc>
                              <w:tc>
                                <w:tcPr>
                                  <w:tcW w:w="0" w:type="auto"/>
                                  <w:tcBorders>
                                    <w:top w:val="single" w:sz="4" w:space="0" w:color="auto"/>
                                    <w:left w:val="single" w:sz="4" w:space="0" w:color="auto"/>
                                    <w:bottom w:val="single" w:sz="4" w:space="0" w:color="auto"/>
                                    <w:right w:val="single" w:sz="4" w:space="0" w:color="auto"/>
                                  </w:tcBorders>
                                </w:tcPr>
                                <w:p w14:paraId="4D54AE3B"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17300 kg</w:t>
                                  </w:r>
                                </w:p>
                              </w:tc>
                            </w:tr>
                            <w:tr w:rsidR="00B037A4" w:rsidRPr="00B037A4" w14:paraId="62D978CF"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38313A1A"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538ED0D5"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28EE6FF8"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Capability</w:t>
                                  </w:r>
                                </w:p>
                              </w:tc>
                              <w:tc>
                                <w:tcPr>
                                  <w:tcW w:w="0" w:type="auto"/>
                                  <w:tcBorders>
                                    <w:top w:val="single" w:sz="4" w:space="0" w:color="auto"/>
                                    <w:left w:val="single" w:sz="4" w:space="0" w:color="auto"/>
                                    <w:bottom w:val="single" w:sz="4" w:space="0" w:color="auto"/>
                                    <w:right w:val="single" w:sz="4" w:space="0" w:color="auto"/>
                                  </w:tcBorders>
                                </w:tcPr>
                                <w:p w14:paraId="5E4A48D8"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15.7 kW – BOL, 39 m</w:t>
                                  </w:r>
                                  <w:r w:rsidRPr="00B037A4">
                                    <w:rPr>
                                      <w:rFonts w:asciiTheme="minorHAnsi" w:hAnsiTheme="minorHAnsi" w:cstheme="minorHAnsi"/>
                                      <w:sz w:val="20"/>
                                      <w:szCs w:val="20"/>
                                      <w:vertAlign w:val="superscript"/>
                                    </w:rPr>
                                    <w:t xml:space="preserve">2 </w:t>
                                  </w:r>
                                  <w:r w:rsidRPr="00B037A4">
                                    <w:rPr>
                                      <w:rFonts w:asciiTheme="minorHAnsi" w:hAnsiTheme="minorHAnsi" w:cstheme="minorHAnsi"/>
                                      <w:sz w:val="20"/>
                                      <w:szCs w:val="20"/>
                                    </w:rPr>
                                    <w:t xml:space="preserve">arrays, sized for </w:t>
                                  </w:r>
                                  <w:proofErr w:type="gramStart"/>
                                  <w:r w:rsidRPr="00B037A4">
                                    <w:rPr>
                                      <w:rFonts w:asciiTheme="minorHAnsi" w:hAnsiTheme="minorHAnsi" w:cstheme="minorHAnsi"/>
                                      <w:sz w:val="20"/>
                                      <w:szCs w:val="20"/>
                                    </w:rPr>
                                    <w:t>20 year</w:t>
                                  </w:r>
                                  <w:proofErr w:type="gramEnd"/>
                                  <w:r w:rsidRPr="00B037A4">
                                    <w:rPr>
                                      <w:rFonts w:asciiTheme="minorHAnsi" w:hAnsiTheme="minorHAnsi" w:cstheme="minorHAnsi"/>
                                      <w:sz w:val="20"/>
                                      <w:szCs w:val="20"/>
                                    </w:rPr>
                                    <w:t xml:space="preserve"> lifetime</w:t>
                                  </w:r>
                                </w:p>
                              </w:tc>
                            </w:tr>
                            <w:tr w:rsidR="00B037A4" w:rsidRPr="00B037A4" w14:paraId="02A5988D"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4BFC7E15" w14:textId="77777777" w:rsidR="00B037A4" w:rsidRPr="00B037A4" w:rsidRDefault="00B037A4" w:rsidP="00B037A4">
                                  <w:pPr>
                                    <w:rPr>
                                      <w:rFonts w:asciiTheme="minorHAnsi" w:hAnsiTheme="minorHAnsi" w:cstheme="minorHAnsi"/>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307DC026"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Propulsion</w:t>
                                  </w:r>
                                </w:p>
                              </w:tc>
                              <w:tc>
                                <w:tcPr>
                                  <w:tcW w:w="0" w:type="auto"/>
                                  <w:tcBorders>
                                    <w:top w:val="single" w:sz="4" w:space="0" w:color="auto"/>
                                    <w:left w:val="single" w:sz="4" w:space="0" w:color="auto"/>
                                    <w:bottom w:val="single" w:sz="4" w:space="0" w:color="auto"/>
                                    <w:right w:val="single" w:sz="4" w:space="0" w:color="auto"/>
                                  </w:tcBorders>
                                </w:tcPr>
                                <w:p w14:paraId="63414772"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Slew</w:t>
                                  </w:r>
                                </w:p>
                              </w:tc>
                              <w:tc>
                                <w:tcPr>
                                  <w:tcW w:w="0" w:type="auto"/>
                                  <w:tcBorders>
                                    <w:top w:val="single" w:sz="4" w:space="0" w:color="auto"/>
                                    <w:left w:val="single" w:sz="4" w:space="0" w:color="auto"/>
                                    <w:bottom w:val="single" w:sz="4" w:space="0" w:color="auto"/>
                                    <w:right w:val="single" w:sz="4" w:space="0" w:color="auto"/>
                                  </w:tcBorders>
                                </w:tcPr>
                                <w:p w14:paraId="5A5ED1DB"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Monoprop system</w:t>
                                  </w:r>
                                </w:p>
                              </w:tc>
                            </w:tr>
                            <w:tr w:rsidR="00B037A4" w:rsidRPr="00B037A4" w14:paraId="372675AF"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25DA1278"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3A0356BE"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2D239D01"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Stationkeeping</w:t>
                                  </w:r>
                                </w:p>
                              </w:tc>
                              <w:tc>
                                <w:tcPr>
                                  <w:tcW w:w="0" w:type="auto"/>
                                  <w:tcBorders>
                                    <w:top w:val="single" w:sz="4" w:space="0" w:color="auto"/>
                                    <w:left w:val="single" w:sz="4" w:space="0" w:color="auto"/>
                                    <w:bottom w:val="single" w:sz="4" w:space="0" w:color="auto"/>
                                    <w:right w:val="single" w:sz="4" w:space="0" w:color="auto"/>
                                  </w:tcBorders>
                                </w:tcPr>
                                <w:p w14:paraId="4A4AEB02"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 xml:space="preserve">Colloidal electrospray thrusters </w:t>
                                  </w:r>
                                </w:p>
                              </w:tc>
                            </w:tr>
                            <w:tr w:rsidR="00B037A4" w:rsidRPr="00B037A4" w14:paraId="5E41C2A9"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597D78C3" w14:textId="77777777" w:rsidR="00B037A4" w:rsidRPr="00B037A4" w:rsidRDefault="00B037A4" w:rsidP="00B037A4">
                                  <w:pPr>
                                    <w:rPr>
                                      <w:rFonts w:asciiTheme="minorHAnsi" w:hAnsiTheme="minorHAnsi" w:cstheme="minorHAnsi"/>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3D8EC7E7"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Payload</w:t>
                                  </w:r>
                                </w:p>
                              </w:tc>
                              <w:tc>
                                <w:tcPr>
                                  <w:tcW w:w="0" w:type="auto"/>
                                  <w:tcBorders>
                                    <w:top w:val="single" w:sz="4" w:space="0" w:color="auto"/>
                                    <w:left w:val="single" w:sz="4" w:space="0" w:color="auto"/>
                                    <w:bottom w:val="single" w:sz="4" w:space="0" w:color="auto"/>
                                    <w:right w:val="single" w:sz="4" w:space="0" w:color="auto"/>
                                  </w:tcBorders>
                                </w:tcPr>
                                <w:p w14:paraId="2997B473"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Optical Telescope Assembly</w:t>
                                  </w:r>
                                </w:p>
                              </w:tc>
                              <w:tc>
                                <w:tcPr>
                                  <w:tcW w:w="0" w:type="auto"/>
                                  <w:tcBorders>
                                    <w:top w:val="single" w:sz="4" w:space="0" w:color="auto"/>
                                    <w:left w:val="single" w:sz="4" w:space="0" w:color="auto"/>
                                    <w:bottom w:val="single" w:sz="4" w:space="0" w:color="auto"/>
                                    <w:right w:val="single" w:sz="4" w:space="0" w:color="auto"/>
                                  </w:tcBorders>
                                </w:tcPr>
                                <w:p w14:paraId="3BF256DA"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Off-axis, three-mirror anastigmat</w:t>
                                  </w:r>
                                </w:p>
                                <w:p w14:paraId="5AFAB013"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4 m monolithic primary mirror</w:t>
                                  </w:r>
                                </w:p>
                              </w:tc>
                            </w:tr>
                            <w:tr w:rsidR="00B037A4" w:rsidRPr="00B037A4" w14:paraId="28F83CDD"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1BD5AD9B"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6F71CF79"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7C314FB0"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Coronagraph</w:t>
                                  </w:r>
                                </w:p>
                              </w:tc>
                              <w:tc>
                                <w:tcPr>
                                  <w:tcW w:w="0" w:type="auto"/>
                                  <w:tcBorders>
                                    <w:top w:val="single" w:sz="4" w:space="0" w:color="auto"/>
                                    <w:left w:val="single" w:sz="4" w:space="0" w:color="auto"/>
                                    <w:bottom w:val="single" w:sz="4" w:space="0" w:color="auto"/>
                                    <w:right w:val="single" w:sz="4" w:space="0" w:color="auto"/>
                                  </w:tcBorders>
                                </w:tcPr>
                                <w:p w14:paraId="0ACB0129"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Imaging for discovering exoplanets and determining orbits; measures from 450-1800 nm</w:t>
                                  </w:r>
                                </w:p>
                              </w:tc>
                            </w:tr>
                            <w:tr w:rsidR="00B037A4" w:rsidRPr="00B037A4" w14:paraId="3FDB5010"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5643C240"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007FF489"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47D4D2BB"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Starshade Instrument</w:t>
                                  </w:r>
                                </w:p>
                              </w:tc>
                              <w:tc>
                                <w:tcPr>
                                  <w:tcW w:w="0" w:type="auto"/>
                                  <w:tcBorders>
                                    <w:top w:val="single" w:sz="4" w:space="0" w:color="auto"/>
                                    <w:left w:val="single" w:sz="4" w:space="0" w:color="auto"/>
                                    <w:bottom w:val="single" w:sz="4" w:space="0" w:color="auto"/>
                                    <w:right w:val="single" w:sz="4" w:space="0" w:color="auto"/>
                                  </w:tcBorders>
                                </w:tcPr>
                                <w:p w14:paraId="4AA53B28"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Characterize exoplanets, from 200-1800 nm</w:t>
                                  </w:r>
                                </w:p>
                              </w:tc>
                            </w:tr>
                            <w:tr w:rsidR="00B037A4" w:rsidRPr="00B037A4" w14:paraId="73AF1D19"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5B9B4A2E"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6F79B4C7"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2B192FFA"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UVS</w:t>
                                  </w:r>
                                </w:p>
                              </w:tc>
                              <w:tc>
                                <w:tcPr>
                                  <w:tcW w:w="0" w:type="auto"/>
                                  <w:tcBorders>
                                    <w:top w:val="single" w:sz="4" w:space="0" w:color="auto"/>
                                    <w:left w:val="single" w:sz="4" w:space="0" w:color="auto"/>
                                    <w:bottom w:val="single" w:sz="4" w:space="0" w:color="auto"/>
                                    <w:right w:val="single" w:sz="4" w:space="0" w:color="auto"/>
                                  </w:tcBorders>
                                </w:tcPr>
                                <w:p w14:paraId="00526310"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High-resolution, UV imaging and spectroscopy, from 115-320 nm, 3x3 arcmin</w:t>
                                  </w:r>
                                  <w:r w:rsidRPr="00B037A4">
                                    <w:rPr>
                                      <w:rFonts w:asciiTheme="minorHAnsi" w:hAnsiTheme="minorHAnsi" w:cstheme="minorHAnsi"/>
                                      <w:sz w:val="20"/>
                                      <w:szCs w:val="20"/>
                                      <w:vertAlign w:val="superscript"/>
                                    </w:rPr>
                                    <w:t>2</w:t>
                                  </w:r>
                                  <w:r w:rsidRPr="00B037A4">
                                    <w:rPr>
                                      <w:rFonts w:asciiTheme="minorHAnsi" w:hAnsiTheme="minorHAnsi" w:cstheme="minorHAnsi"/>
                                      <w:sz w:val="20"/>
                                      <w:szCs w:val="20"/>
                                    </w:rPr>
                                    <w:t xml:space="preserve"> field of view, microshutters</w:t>
                                  </w:r>
                                </w:p>
                              </w:tc>
                            </w:tr>
                            <w:tr w:rsidR="00B037A4" w:rsidRPr="00B037A4" w14:paraId="3B8789B9"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1FFC4272"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2B8DC2BE"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7874B6C1"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Workhorse Camera</w:t>
                                  </w:r>
                                </w:p>
                              </w:tc>
                              <w:tc>
                                <w:tcPr>
                                  <w:tcW w:w="0" w:type="auto"/>
                                  <w:tcBorders>
                                    <w:top w:val="single" w:sz="4" w:space="0" w:color="auto"/>
                                    <w:left w:val="single" w:sz="4" w:space="0" w:color="auto"/>
                                    <w:bottom w:val="single" w:sz="4" w:space="0" w:color="auto"/>
                                    <w:right w:val="single" w:sz="4" w:space="0" w:color="auto"/>
                                  </w:tcBorders>
                                </w:tcPr>
                                <w:p w14:paraId="3094121C"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Multipurpose, imaging camera and spectrograph, from 370-1800 nm, 3x3 arcmin</w:t>
                                  </w:r>
                                  <w:r w:rsidRPr="00B037A4">
                                    <w:rPr>
                                      <w:rFonts w:asciiTheme="minorHAnsi" w:hAnsiTheme="minorHAnsi" w:cstheme="minorHAnsi"/>
                                      <w:sz w:val="20"/>
                                      <w:szCs w:val="20"/>
                                      <w:vertAlign w:val="superscript"/>
                                    </w:rPr>
                                    <w:t>2</w:t>
                                  </w:r>
                                  <w:r w:rsidRPr="00B037A4">
                                    <w:rPr>
                                      <w:rFonts w:asciiTheme="minorHAnsi" w:hAnsiTheme="minorHAnsi" w:cstheme="minorHAnsi"/>
                                      <w:sz w:val="20"/>
                                      <w:szCs w:val="20"/>
                                    </w:rPr>
                                    <w:t xml:space="preserve"> field of view, microshutters</w:t>
                                  </w:r>
                                </w:p>
                              </w:tc>
                            </w:tr>
                            <w:tr w:rsidR="00B037A4" w:rsidRPr="00B037A4" w14:paraId="63934420"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59BB57F8"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032AB62A"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189B2068"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Fine Guidance Sensor</w:t>
                                  </w:r>
                                </w:p>
                              </w:tc>
                              <w:tc>
                                <w:tcPr>
                                  <w:tcW w:w="0" w:type="auto"/>
                                  <w:tcBorders>
                                    <w:top w:val="single" w:sz="4" w:space="0" w:color="auto"/>
                                    <w:left w:val="single" w:sz="4" w:space="0" w:color="auto"/>
                                    <w:bottom w:val="single" w:sz="4" w:space="0" w:color="auto"/>
                                    <w:right w:val="single" w:sz="4" w:space="0" w:color="auto"/>
                                  </w:tcBorders>
                                </w:tcPr>
                                <w:p w14:paraId="123703A3"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Supports telescope pointing control to 1 mas</w:t>
                                  </w:r>
                                </w:p>
                              </w:tc>
                            </w:tr>
                            <w:tr w:rsidR="00B037A4" w:rsidRPr="00B037A4" w14:paraId="6729E256"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23A97D82" w14:textId="77777777" w:rsidR="00B037A4" w:rsidRPr="00B037A4" w:rsidRDefault="00B037A4" w:rsidP="00B037A4">
                                  <w:pPr>
                                    <w:rPr>
                                      <w:rFonts w:asciiTheme="minorHAnsi" w:hAnsiTheme="minorHAnsi" w:cstheme="minorHAnsi"/>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38409DB3"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Data</w:t>
                                  </w:r>
                                </w:p>
                              </w:tc>
                              <w:tc>
                                <w:tcPr>
                                  <w:tcW w:w="0" w:type="auto"/>
                                  <w:tcBorders>
                                    <w:top w:val="single" w:sz="4" w:space="0" w:color="auto"/>
                                    <w:left w:val="single" w:sz="4" w:space="0" w:color="auto"/>
                                    <w:bottom w:val="single" w:sz="4" w:space="0" w:color="auto"/>
                                    <w:right w:val="single" w:sz="4" w:space="0" w:color="auto"/>
                                  </w:tcBorders>
                                </w:tcPr>
                                <w:p w14:paraId="21EE9BB8"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Volume generated</w:t>
                                  </w:r>
                                </w:p>
                              </w:tc>
                              <w:tc>
                                <w:tcPr>
                                  <w:tcW w:w="0" w:type="auto"/>
                                  <w:tcBorders>
                                    <w:top w:val="single" w:sz="4" w:space="0" w:color="auto"/>
                                    <w:left w:val="single" w:sz="4" w:space="0" w:color="auto"/>
                                    <w:bottom w:val="single" w:sz="4" w:space="0" w:color="auto"/>
                                    <w:right w:val="single" w:sz="4" w:space="0" w:color="auto"/>
                                  </w:tcBorders>
                                </w:tcPr>
                                <w:p w14:paraId="59D8A474"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~210 GBytes per week uncompressed</w:t>
                                  </w:r>
                                </w:p>
                              </w:tc>
                            </w:tr>
                            <w:tr w:rsidR="00B037A4" w:rsidRPr="00B037A4" w14:paraId="3E0D304E"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4CDCE22C"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50DD7F29"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5C64252E"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Comm. System</w:t>
                                  </w:r>
                                </w:p>
                              </w:tc>
                              <w:tc>
                                <w:tcPr>
                                  <w:tcW w:w="0" w:type="auto"/>
                                  <w:tcBorders>
                                    <w:top w:val="single" w:sz="4" w:space="0" w:color="auto"/>
                                    <w:left w:val="single" w:sz="4" w:space="0" w:color="auto"/>
                                    <w:bottom w:val="single" w:sz="4" w:space="0" w:color="auto"/>
                                    <w:right w:val="single" w:sz="4" w:space="0" w:color="auto"/>
                                  </w:tcBorders>
                                </w:tcPr>
                                <w:p w14:paraId="08F33506"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Ka-band (</w:t>
                                  </w:r>
                                  <w:r w:rsidRPr="00B037A4">
                                    <w:rPr>
                                      <w:rFonts w:asciiTheme="minorHAnsi" w:hAnsiTheme="minorHAnsi" w:cstheme="minorHAnsi"/>
                                      <w:sz w:val="20"/>
                                      <w:szCs w:val="20"/>
                                      <w:u w:val="single"/>
                                    </w:rPr>
                                    <w:t>&gt;</w:t>
                                  </w:r>
                                  <w:r w:rsidRPr="00B037A4">
                                    <w:rPr>
                                      <w:rFonts w:asciiTheme="minorHAnsi" w:hAnsiTheme="minorHAnsi" w:cstheme="minorHAnsi"/>
                                      <w:sz w:val="20"/>
                                      <w:szCs w:val="20"/>
                                    </w:rPr>
                                    <w:t>6.5 Mbps) Data downlink</w:t>
                                  </w:r>
                                </w:p>
                                <w:p w14:paraId="7545DC73"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X-band (</w:t>
                                  </w:r>
                                  <w:r w:rsidRPr="00B037A4">
                                    <w:rPr>
                                      <w:rFonts w:asciiTheme="minorHAnsi" w:hAnsiTheme="minorHAnsi" w:cstheme="minorHAnsi"/>
                                      <w:sz w:val="20"/>
                                      <w:szCs w:val="20"/>
                                      <w:u w:val="single"/>
                                    </w:rPr>
                                    <w:t>&gt;</w:t>
                                  </w:r>
                                  <w:r w:rsidRPr="00B037A4">
                                    <w:rPr>
                                      <w:rFonts w:asciiTheme="minorHAnsi" w:hAnsiTheme="minorHAnsi" w:cstheme="minorHAnsi"/>
                                      <w:sz w:val="20"/>
                                      <w:szCs w:val="20"/>
                                    </w:rPr>
                                    <w:t>1 kbps) Command</w:t>
                                  </w:r>
                                </w:p>
                                <w:p w14:paraId="14272D9A"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S-band (</w:t>
                                  </w:r>
                                  <w:r w:rsidRPr="00B037A4">
                                    <w:rPr>
                                      <w:rFonts w:asciiTheme="minorHAnsi" w:hAnsiTheme="minorHAnsi" w:cstheme="minorHAnsi"/>
                                      <w:sz w:val="20"/>
                                      <w:szCs w:val="20"/>
                                      <w:u w:val="single"/>
                                    </w:rPr>
                                    <w:t>&gt;</w:t>
                                  </w:r>
                                  <w:r w:rsidRPr="00B037A4">
                                    <w:rPr>
                                      <w:rFonts w:asciiTheme="minorHAnsi" w:hAnsiTheme="minorHAnsi" w:cstheme="minorHAnsi"/>
                                      <w:sz w:val="20"/>
                                      <w:szCs w:val="20"/>
                                    </w:rPr>
                                    <w:t>100 bps) Starshade cross-link</w:t>
                                  </w:r>
                                </w:p>
                              </w:tc>
                            </w:tr>
                            <w:tr w:rsidR="00B037A4" w:rsidRPr="00B037A4" w14:paraId="5D69B127"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textDirection w:val="btLr"/>
                                </w:tcPr>
                                <w:p w14:paraId="1B03057E" w14:textId="77777777" w:rsidR="00B037A4" w:rsidRPr="00B037A4" w:rsidRDefault="00B037A4" w:rsidP="00B037A4">
                                  <w:pPr>
                                    <w:ind w:left="113" w:right="113"/>
                                    <w:jc w:val="center"/>
                                    <w:rPr>
                                      <w:rFonts w:asciiTheme="minorHAnsi" w:hAnsiTheme="minorHAnsi" w:cstheme="minorHAnsi"/>
                                      <w:sz w:val="20"/>
                                      <w:szCs w:val="20"/>
                                    </w:rPr>
                                  </w:pPr>
                                  <w:r w:rsidRPr="00B037A4">
                                    <w:rPr>
                                      <w:rFonts w:asciiTheme="minorHAnsi" w:hAnsiTheme="minorHAnsi" w:cstheme="minorHAnsi"/>
                                      <w:sz w:val="20"/>
                                      <w:szCs w:val="20"/>
                                    </w:rPr>
                                    <w:t>Starshade</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5DF66E7D"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Mass</w:t>
                                  </w:r>
                                </w:p>
                              </w:tc>
                              <w:tc>
                                <w:tcPr>
                                  <w:tcW w:w="0" w:type="auto"/>
                                  <w:tcBorders>
                                    <w:top w:val="single" w:sz="4" w:space="0" w:color="auto"/>
                                    <w:left w:val="single" w:sz="4" w:space="0" w:color="auto"/>
                                    <w:bottom w:val="single" w:sz="4" w:space="0" w:color="auto"/>
                                    <w:right w:val="single" w:sz="4" w:space="0" w:color="auto"/>
                                  </w:tcBorders>
                                </w:tcPr>
                                <w:p w14:paraId="51F9A8B2"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Dry</w:t>
                                  </w:r>
                                </w:p>
                              </w:tc>
                              <w:tc>
                                <w:tcPr>
                                  <w:tcW w:w="0" w:type="auto"/>
                                  <w:tcBorders>
                                    <w:top w:val="single" w:sz="4" w:space="0" w:color="auto"/>
                                    <w:left w:val="single" w:sz="4" w:space="0" w:color="auto"/>
                                    <w:bottom w:val="single" w:sz="4" w:space="0" w:color="auto"/>
                                    <w:right w:val="single" w:sz="4" w:space="0" w:color="auto"/>
                                  </w:tcBorders>
                                </w:tcPr>
                                <w:p w14:paraId="71C99518"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6800 kg</w:t>
                                  </w:r>
                                </w:p>
                              </w:tc>
                            </w:tr>
                            <w:tr w:rsidR="00B037A4" w:rsidRPr="00B037A4" w14:paraId="3DB37F2D"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3ABE13B0"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29061DB5"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6AAE6944"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 xml:space="preserve">Wet </w:t>
                                  </w:r>
                                </w:p>
                              </w:tc>
                              <w:tc>
                                <w:tcPr>
                                  <w:tcW w:w="0" w:type="auto"/>
                                  <w:tcBorders>
                                    <w:top w:val="single" w:sz="4" w:space="0" w:color="auto"/>
                                    <w:left w:val="single" w:sz="4" w:space="0" w:color="auto"/>
                                    <w:bottom w:val="single" w:sz="4" w:space="0" w:color="auto"/>
                                    <w:right w:val="single" w:sz="4" w:space="0" w:color="auto"/>
                                  </w:tcBorders>
                                </w:tcPr>
                                <w:p w14:paraId="40093E9A"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15500 kg*</w:t>
                                  </w:r>
                                </w:p>
                              </w:tc>
                            </w:tr>
                            <w:tr w:rsidR="00B037A4" w:rsidRPr="002D6BE0" w14:paraId="682BBE5A"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2A22A409"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0DFBBA13"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0D1E255A"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Capability</w:t>
                                  </w:r>
                                </w:p>
                              </w:tc>
                              <w:tc>
                                <w:tcPr>
                                  <w:tcW w:w="0" w:type="auto"/>
                                  <w:tcBorders>
                                    <w:top w:val="single" w:sz="4" w:space="0" w:color="auto"/>
                                    <w:left w:val="single" w:sz="4" w:space="0" w:color="auto"/>
                                    <w:bottom w:val="single" w:sz="4" w:space="0" w:color="auto"/>
                                    <w:right w:val="single" w:sz="4" w:space="0" w:color="auto"/>
                                  </w:tcBorders>
                                </w:tcPr>
                                <w:p w14:paraId="588B94E2"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800V Array: 38 kW</w:t>
                                  </w:r>
                                </w:p>
                                <w:p w14:paraId="7DDB7BDD"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28V Array: 1kW</w:t>
                                  </w:r>
                                </w:p>
                              </w:tc>
                            </w:tr>
                            <w:tr w:rsidR="00B037A4" w:rsidRPr="002D6BE0" w14:paraId="46B709FF"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71326047" w14:textId="77777777" w:rsidR="00B037A4" w:rsidRPr="00B037A4" w:rsidRDefault="00B037A4" w:rsidP="00B037A4">
                                  <w:pPr>
                                    <w:rPr>
                                      <w:rFonts w:asciiTheme="minorHAnsi" w:hAnsiTheme="minorHAnsi" w:cstheme="minorHAnsi"/>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34A47EFA"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Propulsion</w:t>
                                  </w:r>
                                </w:p>
                              </w:tc>
                              <w:tc>
                                <w:tcPr>
                                  <w:tcW w:w="0" w:type="auto"/>
                                  <w:tcBorders>
                                    <w:top w:val="single" w:sz="4" w:space="0" w:color="auto"/>
                                    <w:left w:val="single" w:sz="4" w:space="0" w:color="auto"/>
                                    <w:bottom w:val="single" w:sz="4" w:space="0" w:color="auto"/>
                                    <w:right w:val="single" w:sz="4" w:space="0" w:color="auto"/>
                                  </w:tcBorders>
                                </w:tcPr>
                                <w:p w14:paraId="25A807FA"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Slew</w:t>
                                  </w:r>
                                </w:p>
                              </w:tc>
                              <w:tc>
                                <w:tcPr>
                                  <w:tcW w:w="0" w:type="auto"/>
                                  <w:tcBorders>
                                    <w:top w:val="single" w:sz="4" w:space="0" w:color="auto"/>
                                    <w:left w:val="single" w:sz="4" w:space="0" w:color="auto"/>
                                    <w:bottom w:val="single" w:sz="4" w:space="0" w:color="auto"/>
                                    <w:right w:val="single" w:sz="4" w:space="0" w:color="auto"/>
                                  </w:tcBorders>
                                </w:tcPr>
                                <w:p w14:paraId="3A46BC6A"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Hall Effect Thrusters</w:t>
                                  </w:r>
                                </w:p>
                              </w:tc>
                            </w:tr>
                            <w:tr w:rsidR="00B037A4" w:rsidRPr="002D6BE0" w14:paraId="2B81151B"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77074D28"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6E27E958"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0C2FD1E1"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Stationkeeping</w:t>
                                  </w:r>
                                </w:p>
                              </w:tc>
                              <w:tc>
                                <w:tcPr>
                                  <w:tcW w:w="0" w:type="auto"/>
                                  <w:tcBorders>
                                    <w:top w:val="single" w:sz="4" w:space="0" w:color="auto"/>
                                    <w:left w:val="single" w:sz="4" w:space="0" w:color="auto"/>
                                    <w:bottom w:val="single" w:sz="4" w:space="0" w:color="auto"/>
                                    <w:right w:val="single" w:sz="4" w:space="0" w:color="auto"/>
                                  </w:tcBorders>
                                </w:tcPr>
                                <w:p w14:paraId="2193506C"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Bipropellant system</w:t>
                                  </w:r>
                                </w:p>
                              </w:tc>
                            </w:tr>
                            <w:tr w:rsidR="00B037A4" w:rsidRPr="002D6BE0" w14:paraId="530845B4"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1213666E" w14:textId="77777777" w:rsidR="00B037A4" w:rsidRPr="00B037A4" w:rsidRDefault="00B037A4" w:rsidP="00B037A4">
                                  <w:pPr>
                                    <w:rPr>
                                      <w:rFonts w:asciiTheme="minorHAnsi" w:hAnsiTheme="minorHAnsi" w:cstheme="minorHAnsi"/>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0D4D5797"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Payload</w:t>
                                  </w:r>
                                </w:p>
                              </w:tc>
                              <w:tc>
                                <w:tcPr>
                                  <w:tcW w:w="0" w:type="auto"/>
                                  <w:tcBorders>
                                    <w:top w:val="single" w:sz="4" w:space="0" w:color="auto"/>
                                    <w:left w:val="single" w:sz="4" w:space="0" w:color="auto"/>
                                    <w:bottom w:val="single" w:sz="4" w:space="0" w:color="auto"/>
                                    <w:right w:val="single" w:sz="4" w:space="0" w:color="auto"/>
                                  </w:tcBorders>
                                </w:tcPr>
                                <w:p w14:paraId="6B25F639"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Starshade</w:t>
                                  </w:r>
                                </w:p>
                              </w:tc>
                              <w:tc>
                                <w:tcPr>
                                  <w:tcW w:w="0" w:type="auto"/>
                                  <w:tcBorders>
                                    <w:top w:val="single" w:sz="4" w:space="0" w:color="auto"/>
                                    <w:left w:val="single" w:sz="4" w:space="0" w:color="auto"/>
                                    <w:bottom w:val="single" w:sz="4" w:space="0" w:color="auto"/>
                                    <w:right w:val="single" w:sz="4" w:space="0" w:color="auto"/>
                                  </w:tcBorders>
                                </w:tcPr>
                                <w:p w14:paraId="2A63D5A8"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52 m tip-to-tip</w:t>
                                  </w:r>
                                </w:p>
                              </w:tc>
                            </w:tr>
                            <w:tr w:rsidR="00B037A4" w:rsidRPr="002D6BE0" w14:paraId="0D3B66CC"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7F66E2A7" w14:textId="77777777" w:rsidR="00B037A4" w:rsidRPr="00B037A4" w:rsidRDefault="00B037A4" w:rsidP="00B037A4">
                                  <w:pPr>
                                    <w:rPr>
                                      <w:rFonts w:asciiTheme="minorHAnsi" w:hAnsiTheme="minorHAnsi" w:cstheme="minorHAnsi"/>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29121FD3"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Data</w:t>
                                  </w:r>
                                </w:p>
                              </w:tc>
                              <w:tc>
                                <w:tcPr>
                                  <w:tcW w:w="0" w:type="auto"/>
                                  <w:tcBorders>
                                    <w:top w:val="single" w:sz="4" w:space="0" w:color="auto"/>
                                    <w:left w:val="single" w:sz="4" w:space="0" w:color="auto"/>
                                    <w:bottom w:val="single" w:sz="4" w:space="0" w:color="auto"/>
                                    <w:right w:val="single" w:sz="4" w:space="0" w:color="auto"/>
                                  </w:tcBorders>
                                </w:tcPr>
                                <w:p w14:paraId="375B9E92"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Comm. System</w:t>
                                  </w:r>
                                </w:p>
                              </w:tc>
                              <w:tc>
                                <w:tcPr>
                                  <w:tcW w:w="0" w:type="auto"/>
                                  <w:tcBorders>
                                    <w:top w:val="single" w:sz="4" w:space="0" w:color="auto"/>
                                    <w:left w:val="single" w:sz="4" w:space="0" w:color="auto"/>
                                    <w:bottom w:val="single" w:sz="4" w:space="0" w:color="auto"/>
                                    <w:right w:val="single" w:sz="4" w:space="0" w:color="auto"/>
                                  </w:tcBorders>
                                </w:tcPr>
                                <w:p w14:paraId="50DF145D"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X-band (</w:t>
                                  </w:r>
                                  <w:r w:rsidRPr="00B037A4">
                                    <w:rPr>
                                      <w:rFonts w:asciiTheme="minorHAnsi" w:hAnsiTheme="minorHAnsi" w:cstheme="minorHAnsi"/>
                                      <w:sz w:val="20"/>
                                      <w:szCs w:val="20"/>
                                      <w:u w:val="single"/>
                                    </w:rPr>
                                    <w:t>&gt;</w:t>
                                  </w:r>
                                  <w:r w:rsidRPr="00B037A4">
                                    <w:rPr>
                                      <w:rFonts w:asciiTheme="minorHAnsi" w:hAnsiTheme="minorHAnsi" w:cstheme="minorHAnsi"/>
                                      <w:sz w:val="20"/>
                                      <w:szCs w:val="20"/>
                                    </w:rPr>
                                    <w:t>1 kbps) command</w:t>
                                  </w:r>
                                </w:p>
                                <w:p w14:paraId="191D1F03"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S-band (</w:t>
                                  </w:r>
                                  <w:r w:rsidRPr="00B037A4">
                                    <w:rPr>
                                      <w:rFonts w:asciiTheme="minorHAnsi" w:hAnsiTheme="minorHAnsi" w:cstheme="minorHAnsi"/>
                                      <w:sz w:val="20"/>
                                      <w:szCs w:val="20"/>
                                      <w:u w:val="single"/>
                                    </w:rPr>
                                    <w:t>&gt;</w:t>
                                  </w:r>
                                  <w:r w:rsidRPr="00B037A4">
                                    <w:rPr>
                                      <w:rFonts w:asciiTheme="minorHAnsi" w:hAnsiTheme="minorHAnsi" w:cstheme="minorHAnsi"/>
                                      <w:sz w:val="20"/>
                                      <w:szCs w:val="20"/>
                                    </w:rPr>
                                    <w:t>100 bps) telescope cross-link</w:t>
                                  </w:r>
                                </w:p>
                              </w:tc>
                            </w:tr>
                          </w:tbl>
                          <w:p w14:paraId="3D01919F" w14:textId="77777777" w:rsidR="00275FCE" w:rsidRPr="00C43841" w:rsidRDefault="00275FCE" w:rsidP="00275FCE">
                            <w:pPr>
                              <w:ind w:left="0"/>
                              <w:rPr>
                                <w:rFonts w:asciiTheme="minorHAnsi" w:hAnsiTheme="minorHAnsi"/>
                                <w:color w:val="767171" w:themeColor="background2" w:themeShade="80"/>
                                <w:sz w:val="24"/>
                                <w:szCs w:val="24"/>
                              </w:rPr>
                            </w:pPr>
                            <w:r w:rsidRPr="00C43841">
                              <w:rPr>
                                <w:rFonts w:asciiTheme="minorHAnsi" w:hAnsiTheme="minorHAnsi"/>
                                <w:b/>
                                <w:color w:val="000000" w:themeColor="text1"/>
                                <w:sz w:val="24"/>
                                <w:szCs w:val="24"/>
                              </w:rPr>
                              <w:t>Table 1:</w:t>
                            </w:r>
                            <w:r w:rsidRPr="00C43841">
                              <w:rPr>
                                <w:rFonts w:asciiTheme="minorHAnsi" w:hAnsiTheme="minorHAnsi"/>
                                <w:color w:val="000000" w:themeColor="text1"/>
                                <w:sz w:val="24"/>
                                <w:szCs w:val="24"/>
                              </w:rPr>
                              <w:t xml:space="preserve"> </w:t>
                            </w:r>
                            <w:r w:rsidRPr="007E38C0">
                              <w:rPr>
                                <w:rFonts w:asciiTheme="minorHAnsi" w:hAnsiTheme="minorHAnsi"/>
                                <w:color w:val="404040" w:themeColor="text1" w:themeTint="BF"/>
                                <w:sz w:val="24"/>
                                <w:szCs w:val="24"/>
                              </w:rPr>
                              <w:t>Basic mission, telescope, and starshade properties of the preferred HabEx design.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749DB" id="Text Box 6" o:spid="_x0000_s1030" type="#_x0000_t202" style="position:absolute;left:0;text-align:left;margin-left:0;margin-top:.05pt;width:464.85pt;height:653.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" fillcolor="white [3201]" strokeweight=".5pt">
                <v:textbox>
                  <w:txbxContent>
                    <w:tbl>
                      <w:tblPr>
                        <w:tblStyle w:val="GridTable5Dark-Accent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
                        <w:gridCol w:w="1281"/>
                        <w:gridCol w:w="2066"/>
                        <w:gridCol w:w="4997"/>
                      </w:tblGrid>
                      <w:tr w:rsidR="00B037A4" w:rsidRPr="00B037A4" w14:paraId="6CE618DB" w14:textId="77777777" w:rsidTr="00B037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shd w:val="clear" w:color="auto" w:fill="auto"/>
                          </w:tcPr>
                          <w:p w14:paraId="01A67603" w14:textId="77777777" w:rsidR="00B037A4" w:rsidRPr="00B037A4" w:rsidRDefault="00B037A4" w:rsidP="00B037A4">
                            <w:pPr>
                              <w:rPr>
                                <w:rFonts w:asciiTheme="minorHAnsi" w:hAnsiTheme="minorHAnsi" w:cstheme="minorHAnsi"/>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6A09FF78" w14:textId="77777777" w:rsidR="00B037A4" w:rsidRPr="00B037A4" w:rsidRDefault="00B037A4" w:rsidP="00B037A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Category</w:t>
                            </w:r>
                          </w:p>
                        </w:tc>
                        <w:tc>
                          <w:tcPr>
                            <w:tcW w:w="0" w:type="auto"/>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1C9A8925" w14:textId="77777777" w:rsidR="00B037A4" w:rsidRPr="00B037A4" w:rsidRDefault="00B037A4" w:rsidP="00B037A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Value</w:t>
                            </w:r>
                          </w:p>
                        </w:tc>
                        <w:tc>
                          <w:tcPr>
                            <w:tcW w:w="0" w:type="auto"/>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6F8C1A9E" w14:textId="77777777" w:rsidR="00B037A4" w:rsidRPr="00B037A4" w:rsidRDefault="00B037A4" w:rsidP="00B037A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Description</w:t>
                            </w:r>
                          </w:p>
                        </w:tc>
                      </w:tr>
                      <w:tr w:rsidR="00B037A4" w:rsidRPr="00B037A4" w14:paraId="5841F091" w14:textId="77777777" w:rsidTr="00B037A4">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none" w:sz="0" w:space="0" w:color="auto"/>
                              <w:right w:val="single" w:sz="4" w:space="0" w:color="auto"/>
                            </w:tcBorders>
                            <w:shd w:val="clear" w:color="auto" w:fill="auto"/>
                            <w:vAlign w:val="center"/>
                          </w:tcPr>
                          <w:p w14:paraId="52547455" w14:textId="77777777" w:rsidR="00B037A4" w:rsidRPr="00B037A4" w:rsidRDefault="00B037A4" w:rsidP="00B037A4">
                            <w:pPr>
                              <w:jc w:val="center"/>
                              <w:rPr>
                                <w:rFonts w:asciiTheme="minorHAnsi" w:hAnsiTheme="minorHAnsi" w:cstheme="minorHAnsi"/>
                                <w:b w:val="0"/>
                                <w:bCs w:val="0"/>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vAlign w:val="center"/>
                          </w:tcPr>
                          <w:p w14:paraId="0CFFB494"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Mission</w:t>
                            </w:r>
                          </w:p>
                        </w:tc>
                        <w:tc>
                          <w:tcPr>
                            <w:tcW w:w="0" w:type="auto"/>
                            <w:tcBorders>
                              <w:top w:val="single" w:sz="4" w:space="0" w:color="auto"/>
                              <w:left w:val="single" w:sz="4" w:space="0" w:color="auto"/>
                              <w:bottom w:val="single" w:sz="4" w:space="0" w:color="auto"/>
                              <w:right w:val="single" w:sz="4" w:space="0" w:color="auto"/>
                            </w:tcBorders>
                          </w:tcPr>
                          <w:p w14:paraId="48BF411F"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Duration</w:t>
                            </w:r>
                          </w:p>
                        </w:tc>
                        <w:tc>
                          <w:tcPr>
                            <w:tcW w:w="0" w:type="auto"/>
                            <w:tcBorders>
                              <w:top w:val="single" w:sz="4" w:space="0" w:color="auto"/>
                              <w:left w:val="single" w:sz="4" w:space="0" w:color="auto"/>
                              <w:bottom w:val="single" w:sz="4" w:space="0" w:color="auto"/>
                              <w:right w:val="single" w:sz="4" w:space="0" w:color="auto"/>
                            </w:tcBorders>
                          </w:tcPr>
                          <w:p w14:paraId="6C32144E"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roofErr w:type="gramStart"/>
                            <w:r w:rsidRPr="00B037A4">
                              <w:rPr>
                                <w:rFonts w:asciiTheme="minorHAnsi" w:hAnsiTheme="minorHAnsi" w:cstheme="minorHAnsi"/>
                                <w:sz w:val="20"/>
                                <w:szCs w:val="20"/>
                              </w:rPr>
                              <w:t>5 year</w:t>
                            </w:r>
                            <w:proofErr w:type="gramEnd"/>
                            <w:r w:rsidRPr="00B037A4">
                              <w:rPr>
                                <w:rFonts w:asciiTheme="minorHAnsi" w:hAnsiTheme="minorHAnsi" w:cstheme="minorHAnsi"/>
                                <w:sz w:val="20"/>
                                <w:szCs w:val="20"/>
                              </w:rPr>
                              <w:t xml:space="preserve"> primary, 10 years total consumables</w:t>
                            </w:r>
                          </w:p>
                        </w:tc>
                      </w:tr>
                      <w:tr w:rsidR="00B037A4" w:rsidRPr="00B037A4" w14:paraId="2E6F593E" w14:textId="77777777" w:rsidTr="00B037A4">
                        <w:trPr>
                          <w:trHeight w:val="179"/>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4" w:space="0" w:color="auto"/>
                              <w:right w:val="single" w:sz="4" w:space="0" w:color="auto"/>
                            </w:tcBorders>
                            <w:shd w:val="clear" w:color="auto" w:fill="auto"/>
                          </w:tcPr>
                          <w:p w14:paraId="74B6CACE" w14:textId="77777777" w:rsidR="00B037A4" w:rsidRPr="00B037A4" w:rsidRDefault="00B037A4" w:rsidP="00B037A4">
                            <w:pPr>
                              <w:rPr>
                                <w:rFonts w:asciiTheme="minorHAnsi" w:hAnsiTheme="minorHAnsi" w:cstheme="minorHAnsi"/>
                                <w:b w:val="0"/>
                                <w:bCs w:val="0"/>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238F42C3"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4A010B7B"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Orbit</w:t>
                            </w:r>
                          </w:p>
                        </w:tc>
                        <w:tc>
                          <w:tcPr>
                            <w:tcW w:w="0" w:type="auto"/>
                            <w:tcBorders>
                              <w:top w:val="single" w:sz="4" w:space="0" w:color="auto"/>
                              <w:left w:val="single" w:sz="4" w:space="0" w:color="auto"/>
                              <w:bottom w:val="single" w:sz="4" w:space="0" w:color="auto"/>
                              <w:right w:val="single" w:sz="4" w:space="0" w:color="auto"/>
                            </w:tcBorders>
                          </w:tcPr>
                          <w:p w14:paraId="252242F4" w14:textId="5B487E6A"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 xml:space="preserve">Earth-Sun L2 Halo Orbit, 77,600 km nominal separation </w:t>
                            </w:r>
                            <w:r w:rsidR="00051424">
                              <w:rPr>
                                <w:rFonts w:asciiTheme="minorHAnsi" w:hAnsiTheme="minorHAnsi" w:cstheme="minorHAnsi"/>
                                <w:sz w:val="20"/>
                                <w:szCs w:val="20"/>
                              </w:rPr>
                              <w:t>from the telescope</w:t>
                            </w:r>
                          </w:p>
                        </w:tc>
                      </w:tr>
                      <w:tr w:rsidR="00B037A4" w:rsidRPr="00B037A4" w14:paraId="44ACE746"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textDirection w:val="btLr"/>
                          </w:tcPr>
                          <w:p w14:paraId="00BF67C2" w14:textId="77777777" w:rsidR="00B037A4" w:rsidRPr="00B037A4" w:rsidRDefault="00B037A4" w:rsidP="00B037A4">
                            <w:pPr>
                              <w:ind w:left="113" w:right="113"/>
                              <w:jc w:val="center"/>
                              <w:rPr>
                                <w:rFonts w:asciiTheme="minorHAnsi" w:hAnsiTheme="minorHAnsi" w:cstheme="minorHAnsi"/>
                                <w:sz w:val="20"/>
                                <w:szCs w:val="20"/>
                              </w:rPr>
                            </w:pPr>
                            <w:r w:rsidRPr="00B037A4">
                              <w:rPr>
                                <w:rFonts w:asciiTheme="minorHAnsi" w:hAnsiTheme="minorHAnsi" w:cstheme="minorHAnsi"/>
                                <w:sz w:val="20"/>
                                <w:szCs w:val="20"/>
                              </w:rPr>
                              <w:t xml:space="preserve">Telescope Flight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49FC34D9"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Mass</w:t>
                            </w:r>
                          </w:p>
                        </w:tc>
                        <w:tc>
                          <w:tcPr>
                            <w:tcW w:w="0" w:type="auto"/>
                            <w:tcBorders>
                              <w:top w:val="single" w:sz="4" w:space="0" w:color="auto"/>
                              <w:left w:val="single" w:sz="4" w:space="0" w:color="auto"/>
                              <w:bottom w:val="single" w:sz="4" w:space="0" w:color="auto"/>
                              <w:right w:val="single" w:sz="4" w:space="0" w:color="auto"/>
                            </w:tcBorders>
                          </w:tcPr>
                          <w:p w14:paraId="6B844B96"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Total Wet Mass</w:t>
                            </w:r>
                          </w:p>
                        </w:tc>
                        <w:tc>
                          <w:tcPr>
                            <w:tcW w:w="0" w:type="auto"/>
                            <w:tcBorders>
                              <w:top w:val="single" w:sz="4" w:space="0" w:color="auto"/>
                              <w:left w:val="single" w:sz="4" w:space="0" w:color="auto"/>
                              <w:bottom w:val="single" w:sz="4" w:space="0" w:color="auto"/>
                              <w:right w:val="single" w:sz="4" w:space="0" w:color="auto"/>
                            </w:tcBorders>
                          </w:tcPr>
                          <w:p w14:paraId="4D54AE3B"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17300 kg</w:t>
                            </w:r>
                          </w:p>
                        </w:tc>
                      </w:tr>
                      <w:tr w:rsidR="00B037A4" w:rsidRPr="00B037A4" w14:paraId="62D978CF"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38313A1A"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538ED0D5"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28EE6FF8"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Capability</w:t>
                            </w:r>
                          </w:p>
                        </w:tc>
                        <w:tc>
                          <w:tcPr>
                            <w:tcW w:w="0" w:type="auto"/>
                            <w:tcBorders>
                              <w:top w:val="single" w:sz="4" w:space="0" w:color="auto"/>
                              <w:left w:val="single" w:sz="4" w:space="0" w:color="auto"/>
                              <w:bottom w:val="single" w:sz="4" w:space="0" w:color="auto"/>
                              <w:right w:val="single" w:sz="4" w:space="0" w:color="auto"/>
                            </w:tcBorders>
                          </w:tcPr>
                          <w:p w14:paraId="5E4A48D8"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15.7 kW – BOL, 39 m</w:t>
                            </w:r>
                            <w:r w:rsidRPr="00B037A4">
                              <w:rPr>
                                <w:rFonts w:asciiTheme="minorHAnsi" w:hAnsiTheme="minorHAnsi" w:cstheme="minorHAnsi"/>
                                <w:sz w:val="20"/>
                                <w:szCs w:val="20"/>
                                <w:vertAlign w:val="superscript"/>
                              </w:rPr>
                              <w:t xml:space="preserve">2 </w:t>
                            </w:r>
                            <w:r w:rsidRPr="00B037A4">
                              <w:rPr>
                                <w:rFonts w:asciiTheme="minorHAnsi" w:hAnsiTheme="minorHAnsi" w:cstheme="minorHAnsi"/>
                                <w:sz w:val="20"/>
                                <w:szCs w:val="20"/>
                              </w:rPr>
                              <w:t xml:space="preserve">arrays, sized for </w:t>
                            </w:r>
                            <w:proofErr w:type="gramStart"/>
                            <w:r w:rsidRPr="00B037A4">
                              <w:rPr>
                                <w:rFonts w:asciiTheme="minorHAnsi" w:hAnsiTheme="minorHAnsi" w:cstheme="minorHAnsi"/>
                                <w:sz w:val="20"/>
                                <w:szCs w:val="20"/>
                              </w:rPr>
                              <w:t>20 year</w:t>
                            </w:r>
                            <w:proofErr w:type="gramEnd"/>
                            <w:r w:rsidRPr="00B037A4">
                              <w:rPr>
                                <w:rFonts w:asciiTheme="minorHAnsi" w:hAnsiTheme="minorHAnsi" w:cstheme="minorHAnsi"/>
                                <w:sz w:val="20"/>
                                <w:szCs w:val="20"/>
                              </w:rPr>
                              <w:t xml:space="preserve"> lifetime</w:t>
                            </w:r>
                          </w:p>
                        </w:tc>
                      </w:tr>
                      <w:tr w:rsidR="00B037A4" w:rsidRPr="00B037A4" w14:paraId="02A5988D"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4BFC7E15" w14:textId="77777777" w:rsidR="00B037A4" w:rsidRPr="00B037A4" w:rsidRDefault="00B037A4" w:rsidP="00B037A4">
                            <w:pPr>
                              <w:rPr>
                                <w:rFonts w:asciiTheme="minorHAnsi" w:hAnsiTheme="minorHAnsi" w:cstheme="minorHAnsi"/>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307DC026"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Propulsion</w:t>
                            </w:r>
                          </w:p>
                        </w:tc>
                        <w:tc>
                          <w:tcPr>
                            <w:tcW w:w="0" w:type="auto"/>
                            <w:tcBorders>
                              <w:top w:val="single" w:sz="4" w:space="0" w:color="auto"/>
                              <w:left w:val="single" w:sz="4" w:space="0" w:color="auto"/>
                              <w:bottom w:val="single" w:sz="4" w:space="0" w:color="auto"/>
                              <w:right w:val="single" w:sz="4" w:space="0" w:color="auto"/>
                            </w:tcBorders>
                          </w:tcPr>
                          <w:p w14:paraId="63414772"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Slew</w:t>
                            </w:r>
                          </w:p>
                        </w:tc>
                        <w:tc>
                          <w:tcPr>
                            <w:tcW w:w="0" w:type="auto"/>
                            <w:tcBorders>
                              <w:top w:val="single" w:sz="4" w:space="0" w:color="auto"/>
                              <w:left w:val="single" w:sz="4" w:space="0" w:color="auto"/>
                              <w:bottom w:val="single" w:sz="4" w:space="0" w:color="auto"/>
                              <w:right w:val="single" w:sz="4" w:space="0" w:color="auto"/>
                            </w:tcBorders>
                          </w:tcPr>
                          <w:p w14:paraId="5A5ED1DB"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Monoprop system</w:t>
                            </w:r>
                          </w:p>
                        </w:tc>
                      </w:tr>
                      <w:tr w:rsidR="00B037A4" w:rsidRPr="00B037A4" w14:paraId="372675AF"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25DA1278"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3A0356BE"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2D239D01"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Stationkeeping</w:t>
                            </w:r>
                          </w:p>
                        </w:tc>
                        <w:tc>
                          <w:tcPr>
                            <w:tcW w:w="0" w:type="auto"/>
                            <w:tcBorders>
                              <w:top w:val="single" w:sz="4" w:space="0" w:color="auto"/>
                              <w:left w:val="single" w:sz="4" w:space="0" w:color="auto"/>
                              <w:bottom w:val="single" w:sz="4" w:space="0" w:color="auto"/>
                              <w:right w:val="single" w:sz="4" w:space="0" w:color="auto"/>
                            </w:tcBorders>
                          </w:tcPr>
                          <w:p w14:paraId="4A4AEB02"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 xml:space="preserve">Colloidal electrospray thrusters </w:t>
                            </w:r>
                          </w:p>
                        </w:tc>
                      </w:tr>
                      <w:tr w:rsidR="00B037A4" w:rsidRPr="00B037A4" w14:paraId="5E41C2A9"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597D78C3" w14:textId="77777777" w:rsidR="00B037A4" w:rsidRPr="00B037A4" w:rsidRDefault="00B037A4" w:rsidP="00B037A4">
                            <w:pPr>
                              <w:rPr>
                                <w:rFonts w:asciiTheme="minorHAnsi" w:hAnsiTheme="minorHAnsi" w:cstheme="minorHAnsi"/>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3D8EC7E7"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Payload</w:t>
                            </w:r>
                          </w:p>
                        </w:tc>
                        <w:tc>
                          <w:tcPr>
                            <w:tcW w:w="0" w:type="auto"/>
                            <w:tcBorders>
                              <w:top w:val="single" w:sz="4" w:space="0" w:color="auto"/>
                              <w:left w:val="single" w:sz="4" w:space="0" w:color="auto"/>
                              <w:bottom w:val="single" w:sz="4" w:space="0" w:color="auto"/>
                              <w:right w:val="single" w:sz="4" w:space="0" w:color="auto"/>
                            </w:tcBorders>
                          </w:tcPr>
                          <w:p w14:paraId="2997B473"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Optical Telescope Assembly</w:t>
                            </w:r>
                          </w:p>
                        </w:tc>
                        <w:tc>
                          <w:tcPr>
                            <w:tcW w:w="0" w:type="auto"/>
                            <w:tcBorders>
                              <w:top w:val="single" w:sz="4" w:space="0" w:color="auto"/>
                              <w:left w:val="single" w:sz="4" w:space="0" w:color="auto"/>
                              <w:bottom w:val="single" w:sz="4" w:space="0" w:color="auto"/>
                              <w:right w:val="single" w:sz="4" w:space="0" w:color="auto"/>
                            </w:tcBorders>
                          </w:tcPr>
                          <w:p w14:paraId="3BF256DA"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Off-axis, three-mirror anastigmat</w:t>
                            </w:r>
                          </w:p>
                          <w:p w14:paraId="5AFAB013"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4 m monolithic primary mirror</w:t>
                            </w:r>
                          </w:p>
                        </w:tc>
                      </w:tr>
                      <w:tr w:rsidR="00B037A4" w:rsidRPr="00B037A4" w14:paraId="28F83CDD"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1BD5AD9B"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6F71CF79"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7C314FB0"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Coronagraph</w:t>
                            </w:r>
                          </w:p>
                        </w:tc>
                        <w:tc>
                          <w:tcPr>
                            <w:tcW w:w="0" w:type="auto"/>
                            <w:tcBorders>
                              <w:top w:val="single" w:sz="4" w:space="0" w:color="auto"/>
                              <w:left w:val="single" w:sz="4" w:space="0" w:color="auto"/>
                              <w:bottom w:val="single" w:sz="4" w:space="0" w:color="auto"/>
                              <w:right w:val="single" w:sz="4" w:space="0" w:color="auto"/>
                            </w:tcBorders>
                          </w:tcPr>
                          <w:p w14:paraId="0ACB0129"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Imaging for discovering exoplanets and determining orbits; measures from 450-1800 nm</w:t>
                            </w:r>
                          </w:p>
                        </w:tc>
                      </w:tr>
                      <w:tr w:rsidR="00B037A4" w:rsidRPr="00B037A4" w14:paraId="3FDB5010"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5643C240"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007FF489"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47D4D2BB"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Starshade Instrument</w:t>
                            </w:r>
                          </w:p>
                        </w:tc>
                        <w:tc>
                          <w:tcPr>
                            <w:tcW w:w="0" w:type="auto"/>
                            <w:tcBorders>
                              <w:top w:val="single" w:sz="4" w:space="0" w:color="auto"/>
                              <w:left w:val="single" w:sz="4" w:space="0" w:color="auto"/>
                              <w:bottom w:val="single" w:sz="4" w:space="0" w:color="auto"/>
                              <w:right w:val="single" w:sz="4" w:space="0" w:color="auto"/>
                            </w:tcBorders>
                          </w:tcPr>
                          <w:p w14:paraId="4AA53B28"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Characterize exoplanets, from 200-1800 nm</w:t>
                            </w:r>
                          </w:p>
                        </w:tc>
                      </w:tr>
                      <w:tr w:rsidR="00B037A4" w:rsidRPr="00B037A4" w14:paraId="73AF1D19"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5B9B4A2E"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6F79B4C7"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2B192FFA"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UVS</w:t>
                            </w:r>
                          </w:p>
                        </w:tc>
                        <w:tc>
                          <w:tcPr>
                            <w:tcW w:w="0" w:type="auto"/>
                            <w:tcBorders>
                              <w:top w:val="single" w:sz="4" w:space="0" w:color="auto"/>
                              <w:left w:val="single" w:sz="4" w:space="0" w:color="auto"/>
                              <w:bottom w:val="single" w:sz="4" w:space="0" w:color="auto"/>
                              <w:right w:val="single" w:sz="4" w:space="0" w:color="auto"/>
                            </w:tcBorders>
                          </w:tcPr>
                          <w:p w14:paraId="00526310"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High-resolution, UV imaging and spectroscopy, from 115-320 nm, 3x3 arcmin</w:t>
                            </w:r>
                            <w:r w:rsidRPr="00B037A4">
                              <w:rPr>
                                <w:rFonts w:asciiTheme="minorHAnsi" w:hAnsiTheme="minorHAnsi" w:cstheme="minorHAnsi"/>
                                <w:sz w:val="20"/>
                                <w:szCs w:val="20"/>
                                <w:vertAlign w:val="superscript"/>
                              </w:rPr>
                              <w:t>2</w:t>
                            </w:r>
                            <w:r w:rsidRPr="00B037A4">
                              <w:rPr>
                                <w:rFonts w:asciiTheme="minorHAnsi" w:hAnsiTheme="minorHAnsi" w:cstheme="minorHAnsi"/>
                                <w:sz w:val="20"/>
                                <w:szCs w:val="20"/>
                              </w:rPr>
                              <w:t xml:space="preserve"> field of view, microshutters</w:t>
                            </w:r>
                          </w:p>
                        </w:tc>
                      </w:tr>
                      <w:tr w:rsidR="00B037A4" w:rsidRPr="00B037A4" w14:paraId="3B8789B9"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1FFC4272"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2B8DC2BE"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7874B6C1"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Workhorse Camera</w:t>
                            </w:r>
                          </w:p>
                        </w:tc>
                        <w:tc>
                          <w:tcPr>
                            <w:tcW w:w="0" w:type="auto"/>
                            <w:tcBorders>
                              <w:top w:val="single" w:sz="4" w:space="0" w:color="auto"/>
                              <w:left w:val="single" w:sz="4" w:space="0" w:color="auto"/>
                              <w:bottom w:val="single" w:sz="4" w:space="0" w:color="auto"/>
                              <w:right w:val="single" w:sz="4" w:space="0" w:color="auto"/>
                            </w:tcBorders>
                          </w:tcPr>
                          <w:p w14:paraId="3094121C"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Multipurpose, imaging camera and spectrograph, from 370-1800 nm, 3x3 arcmin</w:t>
                            </w:r>
                            <w:r w:rsidRPr="00B037A4">
                              <w:rPr>
                                <w:rFonts w:asciiTheme="minorHAnsi" w:hAnsiTheme="minorHAnsi" w:cstheme="minorHAnsi"/>
                                <w:sz w:val="20"/>
                                <w:szCs w:val="20"/>
                                <w:vertAlign w:val="superscript"/>
                              </w:rPr>
                              <w:t>2</w:t>
                            </w:r>
                            <w:r w:rsidRPr="00B037A4">
                              <w:rPr>
                                <w:rFonts w:asciiTheme="minorHAnsi" w:hAnsiTheme="minorHAnsi" w:cstheme="minorHAnsi"/>
                                <w:sz w:val="20"/>
                                <w:szCs w:val="20"/>
                              </w:rPr>
                              <w:t xml:space="preserve"> field of view, microshutters</w:t>
                            </w:r>
                          </w:p>
                        </w:tc>
                      </w:tr>
                      <w:tr w:rsidR="00B037A4" w:rsidRPr="00B037A4" w14:paraId="63934420"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59BB57F8"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032AB62A"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189B2068"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Fine Guidance Sensor</w:t>
                            </w:r>
                          </w:p>
                        </w:tc>
                        <w:tc>
                          <w:tcPr>
                            <w:tcW w:w="0" w:type="auto"/>
                            <w:tcBorders>
                              <w:top w:val="single" w:sz="4" w:space="0" w:color="auto"/>
                              <w:left w:val="single" w:sz="4" w:space="0" w:color="auto"/>
                              <w:bottom w:val="single" w:sz="4" w:space="0" w:color="auto"/>
                              <w:right w:val="single" w:sz="4" w:space="0" w:color="auto"/>
                            </w:tcBorders>
                          </w:tcPr>
                          <w:p w14:paraId="123703A3"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Supports telescope pointing control to 1 mas</w:t>
                            </w:r>
                          </w:p>
                        </w:tc>
                      </w:tr>
                      <w:tr w:rsidR="00B037A4" w:rsidRPr="00B037A4" w14:paraId="6729E256"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23A97D82" w14:textId="77777777" w:rsidR="00B037A4" w:rsidRPr="00B037A4" w:rsidRDefault="00B037A4" w:rsidP="00B037A4">
                            <w:pPr>
                              <w:rPr>
                                <w:rFonts w:asciiTheme="minorHAnsi" w:hAnsiTheme="minorHAnsi" w:cstheme="minorHAnsi"/>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38409DB3"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Data</w:t>
                            </w:r>
                          </w:p>
                        </w:tc>
                        <w:tc>
                          <w:tcPr>
                            <w:tcW w:w="0" w:type="auto"/>
                            <w:tcBorders>
                              <w:top w:val="single" w:sz="4" w:space="0" w:color="auto"/>
                              <w:left w:val="single" w:sz="4" w:space="0" w:color="auto"/>
                              <w:bottom w:val="single" w:sz="4" w:space="0" w:color="auto"/>
                              <w:right w:val="single" w:sz="4" w:space="0" w:color="auto"/>
                            </w:tcBorders>
                          </w:tcPr>
                          <w:p w14:paraId="21EE9BB8"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Volume generated</w:t>
                            </w:r>
                          </w:p>
                        </w:tc>
                        <w:tc>
                          <w:tcPr>
                            <w:tcW w:w="0" w:type="auto"/>
                            <w:tcBorders>
                              <w:top w:val="single" w:sz="4" w:space="0" w:color="auto"/>
                              <w:left w:val="single" w:sz="4" w:space="0" w:color="auto"/>
                              <w:bottom w:val="single" w:sz="4" w:space="0" w:color="auto"/>
                              <w:right w:val="single" w:sz="4" w:space="0" w:color="auto"/>
                            </w:tcBorders>
                          </w:tcPr>
                          <w:p w14:paraId="59D8A474"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~210 GBytes per week uncompressed</w:t>
                            </w:r>
                          </w:p>
                        </w:tc>
                      </w:tr>
                      <w:tr w:rsidR="00B037A4" w:rsidRPr="00B037A4" w14:paraId="3E0D304E"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4CDCE22C"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50DD7F29"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5C64252E"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Comm. System</w:t>
                            </w:r>
                          </w:p>
                        </w:tc>
                        <w:tc>
                          <w:tcPr>
                            <w:tcW w:w="0" w:type="auto"/>
                            <w:tcBorders>
                              <w:top w:val="single" w:sz="4" w:space="0" w:color="auto"/>
                              <w:left w:val="single" w:sz="4" w:space="0" w:color="auto"/>
                              <w:bottom w:val="single" w:sz="4" w:space="0" w:color="auto"/>
                              <w:right w:val="single" w:sz="4" w:space="0" w:color="auto"/>
                            </w:tcBorders>
                          </w:tcPr>
                          <w:p w14:paraId="08F33506"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Ka-band (</w:t>
                            </w:r>
                            <w:r w:rsidRPr="00B037A4">
                              <w:rPr>
                                <w:rFonts w:asciiTheme="minorHAnsi" w:hAnsiTheme="minorHAnsi" w:cstheme="minorHAnsi"/>
                                <w:sz w:val="20"/>
                                <w:szCs w:val="20"/>
                                <w:u w:val="single"/>
                              </w:rPr>
                              <w:t>&gt;</w:t>
                            </w:r>
                            <w:r w:rsidRPr="00B037A4">
                              <w:rPr>
                                <w:rFonts w:asciiTheme="minorHAnsi" w:hAnsiTheme="minorHAnsi" w:cstheme="minorHAnsi"/>
                                <w:sz w:val="20"/>
                                <w:szCs w:val="20"/>
                              </w:rPr>
                              <w:t>6.5 Mbps) Data downlink</w:t>
                            </w:r>
                          </w:p>
                          <w:p w14:paraId="7545DC73"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X-band (</w:t>
                            </w:r>
                            <w:r w:rsidRPr="00B037A4">
                              <w:rPr>
                                <w:rFonts w:asciiTheme="minorHAnsi" w:hAnsiTheme="minorHAnsi" w:cstheme="minorHAnsi"/>
                                <w:sz w:val="20"/>
                                <w:szCs w:val="20"/>
                                <w:u w:val="single"/>
                              </w:rPr>
                              <w:t>&gt;</w:t>
                            </w:r>
                            <w:r w:rsidRPr="00B037A4">
                              <w:rPr>
                                <w:rFonts w:asciiTheme="minorHAnsi" w:hAnsiTheme="minorHAnsi" w:cstheme="minorHAnsi"/>
                                <w:sz w:val="20"/>
                                <w:szCs w:val="20"/>
                              </w:rPr>
                              <w:t>1 kbps) Command</w:t>
                            </w:r>
                          </w:p>
                          <w:p w14:paraId="14272D9A"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S-band (</w:t>
                            </w:r>
                            <w:r w:rsidRPr="00B037A4">
                              <w:rPr>
                                <w:rFonts w:asciiTheme="minorHAnsi" w:hAnsiTheme="minorHAnsi" w:cstheme="minorHAnsi"/>
                                <w:sz w:val="20"/>
                                <w:szCs w:val="20"/>
                                <w:u w:val="single"/>
                              </w:rPr>
                              <w:t>&gt;</w:t>
                            </w:r>
                            <w:r w:rsidRPr="00B037A4">
                              <w:rPr>
                                <w:rFonts w:asciiTheme="minorHAnsi" w:hAnsiTheme="minorHAnsi" w:cstheme="minorHAnsi"/>
                                <w:sz w:val="20"/>
                                <w:szCs w:val="20"/>
                              </w:rPr>
                              <w:t>100 bps) Starshade cross-link</w:t>
                            </w:r>
                          </w:p>
                        </w:tc>
                      </w:tr>
                      <w:tr w:rsidR="00B037A4" w:rsidRPr="00B037A4" w14:paraId="5D69B127"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textDirection w:val="btLr"/>
                          </w:tcPr>
                          <w:p w14:paraId="1B03057E" w14:textId="77777777" w:rsidR="00B037A4" w:rsidRPr="00B037A4" w:rsidRDefault="00B037A4" w:rsidP="00B037A4">
                            <w:pPr>
                              <w:ind w:left="113" w:right="113"/>
                              <w:jc w:val="center"/>
                              <w:rPr>
                                <w:rFonts w:asciiTheme="minorHAnsi" w:hAnsiTheme="minorHAnsi" w:cstheme="minorHAnsi"/>
                                <w:sz w:val="20"/>
                                <w:szCs w:val="20"/>
                              </w:rPr>
                            </w:pPr>
                            <w:r w:rsidRPr="00B037A4">
                              <w:rPr>
                                <w:rFonts w:asciiTheme="minorHAnsi" w:hAnsiTheme="minorHAnsi" w:cstheme="minorHAnsi"/>
                                <w:sz w:val="20"/>
                                <w:szCs w:val="20"/>
                              </w:rPr>
                              <w:t>Starshade</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5DF66E7D"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Mass</w:t>
                            </w:r>
                          </w:p>
                        </w:tc>
                        <w:tc>
                          <w:tcPr>
                            <w:tcW w:w="0" w:type="auto"/>
                            <w:tcBorders>
                              <w:top w:val="single" w:sz="4" w:space="0" w:color="auto"/>
                              <w:left w:val="single" w:sz="4" w:space="0" w:color="auto"/>
                              <w:bottom w:val="single" w:sz="4" w:space="0" w:color="auto"/>
                              <w:right w:val="single" w:sz="4" w:space="0" w:color="auto"/>
                            </w:tcBorders>
                          </w:tcPr>
                          <w:p w14:paraId="51F9A8B2"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Dry</w:t>
                            </w:r>
                          </w:p>
                        </w:tc>
                        <w:tc>
                          <w:tcPr>
                            <w:tcW w:w="0" w:type="auto"/>
                            <w:tcBorders>
                              <w:top w:val="single" w:sz="4" w:space="0" w:color="auto"/>
                              <w:left w:val="single" w:sz="4" w:space="0" w:color="auto"/>
                              <w:bottom w:val="single" w:sz="4" w:space="0" w:color="auto"/>
                              <w:right w:val="single" w:sz="4" w:space="0" w:color="auto"/>
                            </w:tcBorders>
                          </w:tcPr>
                          <w:p w14:paraId="71C99518"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6800 kg</w:t>
                            </w:r>
                          </w:p>
                        </w:tc>
                      </w:tr>
                      <w:tr w:rsidR="00B037A4" w:rsidRPr="00B037A4" w14:paraId="3DB37F2D"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3ABE13B0"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29061DB5"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6AAE6944"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 xml:space="preserve">Wet </w:t>
                            </w:r>
                          </w:p>
                        </w:tc>
                        <w:tc>
                          <w:tcPr>
                            <w:tcW w:w="0" w:type="auto"/>
                            <w:tcBorders>
                              <w:top w:val="single" w:sz="4" w:space="0" w:color="auto"/>
                              <w:left w:val="single" w:sz="4" w:space="0" w:color="auto"/>
                              <w:bottom w:val="single" w:sz="4" w:space="0" w:color="auto"/>
                              <w:right w:val="single" w:sz="4" w:space="0" w:color="auto"/>
                            </w:tcBorders>
                          </w:tcPr>
                          <w:p w14:paraId="40093E9A"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15500 kg*</w:t>
                            </w:r>
                          </w:p>
                        </w:tc>
                      </w:tr>
                      <w:tr w:rsidR="00B037A4" w:rsidRPr="002D6BE0" w14:paraId="682BBE5A"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2A22A409"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0DFBBA13"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0D1E255A"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Capability</w:t>
                            </w:r>
                          </w:p>
                        </w:tc>
                        <w:tc>
                          <w:tcPr>
                            <w:tcW w:w="0" w:type="auto"/>
                            <w:tcBorders>
                              <w:top w:val="single" w:sz="4" w:space="0" w:color="auto"/>
                              <w:left w:val="single" w:sz="4" w:space="0" w:color="auto"/>
                              <w:bottom w:val="single" w:sz="4" w:space="0" w:color="auto"/>
                              <w:right w:val="single" w:sz="4" w:space="0" w:color="auto"/>
                            </w:tcBorders>
                          </w:tcPr>
                          <w:p w14:paraId="588B94E2"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800V Array: 38 kW</w:t>
                            </w:r>
                          </w:p>
                          <w:p w14:paraId="7DDB7BDD"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28V Array: 1kW</w:t>
                            </w:r>
                          </w:p>
                        </w:tc>
                      </w:tr>
                      <w:tr w:rsidR="00B037A4" w:rsidRPr="002D6BE0" w14:paraId="46B709FF"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71326047" w14:textId="77777777" w:rsidR="00B037A4" w:rsidRPr="00B037A4" w:rsidRDefault="00B037A4" w:rsidP="00B037A4">
                            <w:pPr>
                              <w:rPr>
                                <w:rFonts w:asciiTheme="minorHAnsi" w:hAnsiTheme="minorHAnsi" w:cstheme="minorHAnsi"/>
                                <w:sz w:val="20"/>
                                <w:szCs w:val="20"/>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34A47EFA"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Propulsion</w:t>
                            </w:r>
                          </w:p>
                        </w:tc>
                        <w:tc>
                          <w:tcPr>
                            <w:tcW w:w="0" w:type="auto"/>
                            <w:tcBorders>
                              <w:top w:val="single" w:sz="4" w:space="0" w:color="auto"/>
                              <w:left w:val="single" w:sz="4" w:space="0" w:color="auto"/>
                              <w:bottom w:val="single" w:sz="4" w:space="0" w:color="auto"/>
                              <w:right w:val="single" w:sz="4" w:space="0" w:color="auto"/>
                            </w:tcBorders>
                          </w:tcPr>
                          <w:p w14:paraId="25A807FA"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Slew</w:t>
                            </w:r>
                          </w:p>
                        </w:tc>
                        <w:tc>
                          <w:tcPr>
                            <w:tcW w:w="0" w:type="auto"/>
                            <w:tcBorders>
                              <w:top w:val="single" w:sz="4" w:space="0" w:color="auto"/>
                              <w:left w:val="single" w:sz="4" w:space="0" w:color="auto"/>
                              <w:bottom w:val="single" w:sz="4" w:space="0" w:color="auto"/>
                              <w:right w:val="single" w:sz="4" w:space="0" w:color="auto"/>
                            </w:tcBorders>
                          </w:tcPr>
                          <w:p w14:paraId="3A46BC6A"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Hall Effect Thrusters</w:t>
                            </w:r>
                          </w:p>
                        </w:tc>
                      </w:tr>
                      <w:tr w:rsidR="00B037A4" w:rsidRPr="002D6BE0" w14:paraId="2B81151B"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77074D28" w14:textId="77777777" w:rsidR="00B037A4" w:rsidRPr="00B037A4" w:rsidRDefault="00B037A4" w:rsidP="00B037A4">
                            <w:pPr>
                              <w:rPr>
                                <w:rFonts w:asciiTheme="minorHAnsi" w:hAnsiTheme="minorHAnsi" w:cs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6E27E958"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p>
                        </w:tc>
                        <w:tc>
                          <w:tcPr>
                            <w:tcW w:w="0" w:type="auto"/>
                            <w:tcBorders>
                              <w:top w:val="single" w:sz="4" w:space="0" w:color="auto"/>
                              <w:left w:val="single" w:sz="4" w:space="0" w:color="auto"/>
                              <w:bottom w:val="single" w:sz="4" w:space="0" w:color="auto"/>
                              <w:right w:val="single" w:sz="4" w:space="0" w:color="auto"/>
                            </w:tcBorders>
                          </w:tcPr>
                          <w:p w14:paraId="0C2FD1E1"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Stationkeeping</w:t>
                            </w:r>
                          </w:p>
                        </w:tc>
                        <w:tc>
                          <w:tcPr>
                            <w:tcW w:w="0" w:type="auto"/>
                            <w:tcBorders>
                              <w:top w:val="single" w:sz="4" w:space="0" w:color="auto"/>
                              <w:left w:val="single" w:sz="4" w:space="0" w:color="auto"/>
                              <w:bottom w:val="single" w:sz="4" w:space="0" w:color="auto"/>
                              <w:right w:val="single" w:sz="4" w:space="0" w:color="auto"/>
                            </w:tcBorders>
                          </w:tcPr>
                          <w:p w14:paraId="2193506C"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Bipropellant system</w:t>
                            </w:r>
                          </w:p>
                        </w:tc>
                      </w:tr>
                      <w:tr w:rsidR="00B037A4" w:rsidRPr="002D6BE0" w14:paraId="530845B4" w14:textId="77777777" w:rsidTr="00B037A4">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1213666E" w14:textId="77777777" w:rsidR="00B037A4" w:rsidRPr="00B037A4" w:rsidRDefault="00B037A4" w:rsidP="00B037A4">
                            <w:pPr>
                              <w:rPr>
                                <w:rFonts w:asciiTheme="minorHAnsi" w:hAnsiTheme="minorHAnsi" w:cstheme="minorHAnsi"/>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0D4D5797" w14:textId="77777777" w:rsidR="00B037A4" w:rsidRPr="00B037A4" w:rsidRDefault="00B037A4" w:rsidP="00B037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Payload</w:t>
                            </w:r>
                          </w:p>
                        </w:tc>
                        <w:tc>
                          <w:tcPr>
                            <w:tcW w:w="0" w:type="auto"/>
                            <w:tcBorders>
                              <w:top w:val="single" w:sz="4" w:space="0" w:color="auto"/>
                              <w:left w:val="single" w:sz="4" w:space="0" w:color="auto"/>
                              <w:bottom w:val="single" w:sz="4" w:space="0" w:color="auto"/>
                              <w:right w:val="single" w:sz="4" w:space="0" w:color="auto"/>
                            </w:tcBorders>
                          </w:tcPr>
                          <w:p w14:paraId="6B25F639"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Starshade</w:t>
                            </w:r>
                          </w:p>
                        </w:tc>
                        <w:tc>
                          <w:tcPr>
                            <w:tcW w:w="0" w:type="auto"/>
                            <w:tcBorders>
                              <w:top w:val="single" w:sz="4" w:space="0" w:color="auto"/>
                              <w:left w:val="single" w:sz="4" w:space="0" w:color="auto"/>
                              <w:bottom w:val="single" w:sz="4" w:space="0" w:color="auto"/>
                              <w:right w:val="single" w:sz="4" w:space="0" w:color="auto"/>
                            </w:tcBorders>
                          </w:tcPr>
                          <w:p w14:paraId="2A63D5A8" w14:textId="77777777" w:rsidR="00B037A4" w:rsidRPr="00B037A4" w:rsidRDefault="00B037A4" w:rsidP="00B037A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52 m tip-to-tip</w:t>
                            </w:r>
                          </w:p>
                        </w:tc>
                      </w:tr>
                      <w:tr w:rsidR="00B037A4" w:rsidRPr="002D6BE0" w14:paraId="0D3B66CC" w14:textId="77777777" w:rsidTr="00B03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7F66E2A7" w14:textId="77777777" w:rsidR="00B037A4" w:rsidRPr="00B037A4" w:rsidRDefault="00B037A4" w:rsidP="00B037A4">
                            <w:pPr>
                              <w:rPr>
                                <w:rFonts w:asciiTheme="minorHAnsi" w:hAnsiTheme="minorHAnsi" w:cstheme="minorHAnsi"/>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1F4E79" w:themeFill="accent1" w:themeFillShade="80"/>
                          </w:tcPr>
                          <w:p w14:paraId="29121FD3" w14:textId="77777777" w:rsidR="00B037A4" w:rsidRPr="00B037A4" w:rsidRDefault="00B037A4" w:rsidP="00B037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0"/>
                                <w:szCs w:val="20"/>
                              </w:rPr>
                            </w:pPr>
                            <w:r w:rsidRPr="00B037A4">
                              <w:rPr>
                                <w:rFonts w:asciiTheme="minorHAnsi" w:hAnsiTheme="minorHAnsi" w:cstheme="minorHAnsi"/>
                                <w:b/>
                                <w:color w:val="FFFFFF" w:themeColor="background1"/>
                                <w:sz w:val="20"/>
                                <w:szCs w:val="20"/>
                              </w:rPr>
                              <w:t>Data</w:t>
                            </w:r>
                          </w:p>
                        </w:tc>
                        <w:tc>
                          <w:tcPr>
                            <w:tcW w:w="0" w:type="auto"/>
                            <w:tcBorders>
                              <w:top w:val="single" w:sz="4" w:space="0" w:color="auto"/>
                              <w:left w:val="single" w:sz="4" w:space="0" w:color="auto"/>
                              <w:bottom w:val="single" w:sz="4" w:space="0" w:color="auto"/>
                              <w:right w:val="single" w:sz="4" w:space="0" w:color="auto"/>
                            </w:tcBorders>
                          </w:tcPr>
                          <w:p w14:paraId="375B9E92"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Comm. System</w:t>
                            </w:r>
                          </w:p>
                        </w:tc>
                        <w:tc>
                          <w:tcPr>
                            <w:tcW w:w="0" w:type="auto"/>
                            <w:tcBorders>
                              <w:top w:val="single" w:sz="4" w:space="0" w:color="auto"/>
                              <w:left w:val="single" w:sz="4" w:space="0" w:color="auto"/>
                              <w:bottom w:val="single" w:sz="4" w:space="0" w:color="auto"/>
                              <w:right w:val="single" w:sz="4" w:space="0" w:color="auto"/>
                            </w:tcBorders>
                          </w:tcPr>
                          <w:p w14:paraId="50DF145D"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X-band (</w:t>
                            </w:r>
                            <w:r w:rsidRPr="00B037A4">
                              <w:rPr>
                                <w:rFonts w:asciiTheme="minorHAnsi" w:hAnsiTheme="minorHAnsi" w:cstheme="minorHAnsi"/>
                                <w:sz w:val="20"/>
                                <w:szCs w:val="20"/>
                                <w:u w:val="single"/>
                              </w:rPr>
                              <w:t>&gt;</w:t>
                            </w:r>
                            <w:r w:rsidRPr="00B037A4">
                              <w:rPr>
                                <w:rFonts w:asciiTheme="minorHAnsi" w:hAnsiTheme="minorHAnsi" w:cstheme="minorHAnsi"/>
                                <w:sz w:val="20"/>
                                <w:szCs w:val="20"/>
                              </w:rPr>
                              <w:t>1 kbps) command</w:t>
                            </w:r>
                          </w:p>
                          <w:p w14:paraId="191D1F03" w14:textId="77777777" w:rsidR="00B037A4" w:rsidRPr="00B037A4" w:rsidRDefault="00B037A4" w:rsidP="00B037A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B037A4">
                              <w:rPr>
                                <w:rFonts w:asciiTheme="minorHAnsi" w:hAnsiTheme="minorHAnsi" w:cstheme="minorHAnsi"/>
                                <w:sz w:val="20"/>
                                <w:szCs w:val="20"/>
                              </w:rPr>
                              <w:t>S-band (</w:t>
                            </w:r>
                            <w:r w:rsidRPr="00B037A4">
                              <w:rPr>
                                <w:rFonts w:asciiTheme="minorHAnsi" w:hAnsiTheme="minorHAnsi" w:cstheme="minorHAnsi"/>
                                <w:sz w:val="20"/>
                                <w:szCs w:val="20"/>
                                <w:u w:val="single"/>
                              </w:rPr>
                              <w:t>&gt;</w:t>
                            </w:r>
                            <w:r w:rsidRPr="00B037A4">
                              <w:rPr>
                                <w:rFonts w:asciiTheme="minorHAnsi" w:hAnsiTheme="minorHAnsi" w:cstheme="minorHAnsi"/>
                                <w:sz w:val="20"/>
                                <w:szCs w:val="20"/>
                              </w:rPr>
                              <w:t>100 bps) telescope cross-link</w:t>
                            </w:r>
                          </w:p>
                        </w:tc>
                      </w:tr>
                    </w:tbl>
                    <w:p w14:paraId="3D01919F" w14:textId="77777777" w:rsidR="00275FCE" w:rsidRPr="00C43841" w:rsidRDefault="00275FCE" w:rsidP="00275FCE">
                      <w:pPr>
                        <w:ind w:left="0"/>
                        <w:rPr>
                          <w:rFonts w:asciiTheme="minorHAnsi" w:hAnsiTheme="minorHAnsi"/>
                          <w:color w:val="767171" w:themeColor="background2" w:themeShade="80"/>
                          <w:sz w:val="24"/>
                          <w:szCs w:val="24"/>
                        </w:rPr>
                      </w:pPr>
                      <w:r w:rsidRPr="00C43841">
                        <w:rPr>
                          <w:rFonts w:asciiTheme="minorHAnsi" w:hAnsiTheme="minorHAnsi"/>
                          <w:b/>
                          <w:color w:val="000000" w:themeColor="text1"/>
                          <w:sz w:val="24"/>
                          <w:szCs w:val="24"/>
                        </w:rPr>
                        <w:t>Table 1:</w:t>
                      </w:r>
                      <w:r w:rsidRPr="00C43841">
                        <w:rPr>
                          <w:rFonts w:asciiTheme="minorHAnsi" w:hAnsiTheme="minorHAnsi"/>
                          <w:color w:val="000000" w:themeColor="text1"/>
                          <w:sz w:val="24"/>
                          <w:szCs w:val="24"/>
                        </w:rPr>
                        <w:t xml:space="preserve"> </w:t>
                      </w:r>
                      <w:r w:rsidRPr="007E38C0">
                        <w:rPr>
                          <w:rFonts w:asciiTheme="minorHAnsi" w:hAnsiTheme="minorHAnsi"/>
                          <w:color w:val="404040" w:themeColor="text1" w:themeTint="BF"/>
                          <w:sz w:val="24"/>
                          <w:szCs w:val="24"/>
                        </w:rPr>
                        <w:t>Basic mission, telescope, and starshade properties of the preferred HabEx design.</w:t>
                      </w:r>
                    </w:p>
                  </w:txbxContent>
                </v:textbox>
                <w10:wrap type="square"/>
              </v:shape>
            </w:pict>
          </mc:Fallback>
        </mc:AlternateContent>
      </w:r>
    </w:p>
    <w:p w14:paraId="15EAAB0E" w14:textId="3390D93C" w:rsidR="00275FCE" w:rsidRPr="00275A82" w:rsidRDefault="00591513" w:rsidP="00275FCE">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Pr>
          <w:rFonts w:asciiTheme="minorHAnsi" w:hAnsiTheme="minorHAnsi" w:cstheme="minorHAnsi"/>
          <w:noProof/>
        </w:rPr>
        <w:lastRenderedPageBreak/>
        <mc:AlternateContent>
          <mc:Choice Requires="wps">
            <w:drawing>
              <wp:anchor distT="0" distB="0" distL="114300" distR="114300" simplePos="0" relativeHeight="251701248" behindDoc="0" locked="0" layoutInCell="1" allowOverlap="1" wp14:anchorId="66B0E5CA" wp14:editId="7673BA03">
                <wp:simplePos x="0" y="0"/>
                <wp:positionH relativeFrom="column">
                  <wp:posOffset>3002280</wp:posOffset>
                </wp:positionH>
                <wp:positionV relativeFrom="paragraph">
                  <wp:posOffset>68580</wp:posOffset>
                </wp:positionV>
                <wp:extent cx="2834640" cy="3169920"/>
                <wp:effectExtent l="0" t="0" r="10160" b="17780"/>
                <wp:wrapSquare wrapText="bothSides"/>
                <wp:docPr id="16" name="Text Box 16"/>
                <wp:cNvGraphicFramePr/>
                <a:graphic xmlns:a="http://schemas.openxmlformats.org/drawingml/2006/main">
                  <a:graphicData uri="http://schemas.microsoft.com/office/word/2010/wordprocessingShape">
                    <wps:wsp>
                      <wps:cNvSpPr txBox="1"/>
                      <wps:spPr>
                        <a:xfrm>
                          <a:off x="0" y="0"/>
                          <a:ext cx="2834640" cy="3169920"/>
                        </a:xfrm>
                        <a:prstGeom prst="rect">
                          <a:avLst/>
                        </a:prstGeom>
                        <a:solidFill>
                          <a:schemeClr val="lt1"/>
                        </a:solidFill>
                        <a:ln w="6350">
                          <a:solidFill>
                            <a:prstClr val="black"/>
                          </a:solidFill>
                        </a:ln>
                      </wps:spPr>
                      <wps:txbx>
                        <w:txbxContent>
                          <w:p w14:paraId="4A44DA5A" w14:textId="77777777" w:rsidR="00275FCE" w:rsidRDefault="00275FCE" w:rsidP="00275FCE">
                            <w:pPr>
                              <w:ind w:left="0"/>
                            </w:pPr>
                            <w:r w:rsidRPr="00275A82">
                              <w:rPr>
                                <w:rFonts w:asciiTheme="minorHAnsi" w:hAnsiTheme="minorHAnsi" w:cstheme="minorHAnsi"/>
                                <w:noProof/>
                                <w:sz w:val="24"/>
                                <w:szCs w:val="24"/>
                              </w:rPr>
                              <w:drawing>
                                <wp:inline distT="0" distB="0" distL="0" distR="0" wp14:anchorId="282CD94C" wp14:editId="49AC552D">
                                  <wp:extent cx="2656840" cy="205899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lux_ratio_habex_April19_v2.pdf"/>
                                          <pic:cNvPicPr/>
                                        </pic:nvPicPr>
                                        <pic:blipFill rotWithShape="1">
                                          <a:blip r:embed="rId13"/>
                                          <a:srcRect l="1870" t="2040" r="1976" b="3127"/>
                                          <a:stretch/>
                                        </pic:blipFill>
                                        <pic:spPr bwMode="auto">
                                          <a:xfrm>
                                            <a:off x="0" y="0"/>
                                            <a:ext cx="2665189" cy="2065468"/>
                                          </a:xfrm>
                                          <a:prstGeom prst="rect">
                                            <a:avLst/>
                                          </a:prstGeom>
                                          <a:ln>
                                            <a:noFill/>
                                          </a:ln>
                                          <a:extLst>
                                            <a:ext uri="{53640926-AAD7-44D8-BBD7-CCE9431645EC}">
                                              <a14:shadowObscured xmlns:a14="http://schemas.microsoft.com/office/drawing/2010/main"/>
                                            </a:ext>
                                          </a:extLst>
                                        </pic:spPr>
                                      </pic:pic>
                                    </a:graphicData>
                                  </a:graphic>
                                </wp:inline>
                              </w:drawing>
                            </w:r>
                          </w:p>
                          <w:p w14:paraId="4E798D41" w14:textId="3BC683E9" w:rsidR="00275FCE" w:rsidRDefault="00275FCE" w:rsidP="00591513">
                            <w:pPr>
                              <w:ind w:left="0"/>
                              <w:jc w:val="both"/>
                            </w:pPr>
                            <w:r w:rsidRPr="00C43841">
                              <w:rPr>
                                <w:rFonts w:asciiTheme="minorHAnsi" w:eastAsia="Arial Narrow" w:hAnsiTheme="minorHAnsi" w:cstheme="minorHAnsi"/>
                                <w:b/>
                                <w:color w:val="000000" w:themeColor="text1"/>
                                <w:sz w:val="24"/>
                                <w:szCs w:val="24"/>
                              </w:rPr>
                              <w:t>Figure 5</w:t>
                            </w:r>
                            <w:r w:rsidRPr="00275A82">
                              <w:rPr>
                                <w:rFonts w:asciiTheme="minorHAnsi" w:eastAsia="Arial Narrow" w:hAnsiTheme="minorHAnsi" w:cstheme="minorHAnsi"/>
                                <w:color w:val="595959"/>
                                <w:sz w:val="24"/>
                                <w:szCs w:val="24"/>
                              </w:rPr>
                              <w:t xml:space="preserve">. </w:t>
                            </w:r>
                            <w:r w:rsidRPr="007E38C0">
                              <w:rPr>
                                <w:rFonts w:asciiTheme="minorHAnsi" w:eastAsia="Arial Narrow" w:hAnsiTheme="minorHAnsi" w:cstheme="minorHAnsi"/>
                                <w:color w:val="404040" w:themeColor="text1" w:themeTint="BF"/>
                                <w:sz w:val="24"/>
                                <w:szCs w:val="24"/>
                              </w:rPr>
                              <w:t>HabEx will detect and characterize exoplanets at low planet-star flux ratios (grey points), enabling the first detailed studies of Earth-like planets in the habitable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0E5CA" id="Text Box 16" o:spid="_x0000_s1031" type="#_x0000_t202" style="position:absolute;left:0;text-align:left;margin-left:236.4pt;margin-top:5.4pt;width:223.2pt;height:249.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" fillcolor="white [3201]" strokeweight=".5pt">
                <v:textbox>
                  <w:txbxContent>
                    <w:p w14:paraId="4A44DA5A" w14:textId="77777777" w:rsidR="00275FCE" w:rsidRDefault="00275FCE" w:rsidP="00275FCE">
                      <w:pPr>
                        <w:ind w:left="0"/>
                      </w:pPr>
                      <w:r w:rsidRPr="00275A82">
                        <w:rPr>
                          <w:rFonts w:asciiTheme="minorHAnsi" w:hAnsiTheme="minorHAnsi" w:cstheme="minorHAnsi"/>
                          <w:noProof/>
                          <w:sz w:val="24"/>
                          <w:szCs w:val="24"/>
                        </w:rPr>
                        <w:drawing>
                          <wp:inline distT="0" distB="0" distL="0" distR="0" wp14:anchorId="282CD94C" wp14:editId="49AC552D">
                            <wp:extent cx="2656840" cy="205899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lux_ratio_habex_April19_v2.pdf"/>
                                    <pic:cNvPicPr/>
                                  </pic:nvPicPr>
                                  <pic:blipFill rotWithShape="1">
                                    <a:blip r:embed="rId13"/>
                                    <a:srcRect l="1870" t="2040" r="1976" b="3127"/>
                                    <a:stretch/>
                                  </pic:blipFill>
                                  <pic:spPr bwMode="auto">
                                    <a:xfrm>
                                      <a:off x="0" y="0"/>
                                      <a:ext cx="2665189" cy="2065468"/>
                                    </a:xfrm>
                                    <a:prstGeom prst="rect">
                                      <a:avLst/>
                                    </a:prstGeom>
                                    <a:ln>
                                      <a:noFill/>
                                    </a:ln>
                                    <a:extLst>
                                      <a:ext uri="{53640926-AAD7-44D8-BBD7-CCE9431645EC}">
                                        <a14:shadowObscured xmlns:a14="http://schemas.microsoft.com/office/drawing/2010/main"/>
                                      </a:ext>
                                    </a:extLst>
                                  </pic:spPr>
                                </pic:pic>
                              </a:graphicData>
                            </a:graphic>
                          </wp:inline>
                        </w:drawing>
                      </w:r>
                    </w:p>
                    <w:p w14:paraId="4E798D41" w14:textId="3BC683E9" w:rsidR="00275FCE" w:rsidRDefault="00275FCE" w:rsidP="00591513">
                      <w:pPr>
                        <w:ind w:left="0"/>
                        <w:jc w:val="both"/>
                      </w:pPr>
                      <w:r w:rsidRPr="00C43841">
                        <w:rPr>
                          <w:rFonts w:asciiTheme="minorHAnsi" w:eastAsia="Arial Narrow" w:hAnsiTheme="minorHAnsi" w:cstheme="minorHAnsi"/>
                          <w:b/>
                          <w:color w:val="000000" w:themeColor="text1"/>
                          <w:sz w:val="24"/>
                          <w:szCs w:val="24"/>
                        </w:rPr>
                        <w:t>Figure 5</w:t>
                      </w:r>
                      <w:r w:rsidRPr="00275A82">
                        <w:rPr>
                          <w:rFonts w:asciiTheme="minorHAnsi" w:eastAsia="Arial Narrow" w:hAnsiTheme="minorHAnsi" w:cstheme="minorHAnsi"/>
                          <w:color w:val="595959"/>
                          <w:sz w:val="24"/>
                          <w:szCs w:val="24"/>
                        </w:rPr>
                        <w:t xml:space="preserve">. </w:t>
                      </w:r>
                      <w:r w:rsidRPr="007E38C0">
                        <w:rPr>
                          <w:rFonts w:asciiTheme="minorHAnsi" w:eastAsia="Arial Narrow" w:hAnsiTheme="minorHAnsi" w:cstheme="minorHAnsi"/>
                          <w:color w:val="404040" w:themeColor="text1" w:themeTint="BF"/>
                          <w:sz w:val="24"/>
                          <w:szCs w:val="24"/>
                        </w:rPr>
                        <w:t>HabEx will detect and characterize exoplanets at low planet-star flux ratios (grey points), enabling the first detailed studies of Earth-like planets in the habitable zone.</w:t>
                      </w:r>
                    </w:p>
                  </w:txbxContent>
                </v:textbox>
                <w10:wrap type="square"/>
              </v:shape>
            </w:pict>
          </mc:Fallback>
        </mc:AlternateContent>
      </w:r>
      <w:r w:rsidR="00275FCE" w:rsidRPr="00275A82">
        <w:rPr>
          <w:rFonts w:asciiTheme="minorHAnsi" w:eastAsia="Garamond" w:hAnsiTheme="minorHAnsi" w:cstheme="minorHAnsi"/>
          <w:sz w:val="24"/>
          <w:szCs w:val="24"/>
        </w:rPr>
        <w:t>capabilities that significantly extend and enhance those of any current or planned mission, we can rely on the community’s imagination and</w:t>
      </w:r>
      <w:r w:rsidR="00275FCE">
        <w:rPr>
          <w:rFonts w:asciiTheme="minorHAnsi" w:hAnsiTheme="minorHAnsi" w:cstheme="minorHAnsi"/>
          <w:noProof/>
        </w:rPr>
        <w:t xml:space="preserve"> </w:t>
      </w:r>
      <w:r w:rsidR="00275FCE" w:rsidRPr="00275A82">
        <w:rPr>
          <w:rFonts w:asciiTheme="minorHAnsi" w:eastAsia="Garamond" w:hAnsiTheme="minorHAnsi" w:cstheme="minorHAnsi"/>
          <w:sz w:val="24"/>
          <w:szCs w:val="24"/>
        </w:rPr>
        <w:t>future priorities to maximize the science return of the mission.</w:t>
      </w:r>
    </w:p>
    <w:p w14:paraId="6E21764E" w14:textId="77777777" w:rsidR="00275A82" w:rsidRPr="00275A82" w:rsidRDefault="00275A82" w:rsidP="00E70172">
      <w:pPr>
        <w:pStyle w:val="DSESSubheading"/>
        <w:jc w:val="both"/>
        <w:rPr>
          <w:rFonts w:asciiTheme="minorHAnsi" w:eastAsia="Calibri" w:hAnsiTheme="minorHAnsi" w:cstheme="minorHAnsi"/>
        </w:rPr>
      </w:pPr>
      <w:r w:rsidRPr="00275A82">
        <w:rPr>
          <w:rFonts w:asciiTheme="minorHAnsi" w:hAnsiTheme="minorHAnsi" w:cstheme="minorHAnsi"/>
        </w:rPr>
        <w:t>Baseline HabEx Implementation</w:t>
      </w:r>
    </w:p>
    <w:p w14:paraId="14C487CC" w14:textId="3EC21F2B" w:rsidR="00275A82" w:rsidRPr="00275A82" w:rsidRDefault="00275A82" w:rsidP="00E70172">
      <w:pPr>
        <w:pStyle w:val="DSBody"/>
        <w:ind w:firstLine="0"/>
        <w:rPr>
          <w:rFonts w:asciiTheme="minorHAnsi" w:hAnsiTheme="minorHAnsi" w:cstheme="minorHAnsi"/>
          <w:spacing w:val="-2"/>
        </w:rPr>
      </w:pPr>
      <w:r w:rsidRPr="00275A82">
        <w:rPr>
          <w:rFonts w:asciiTheme="minorHAnsi" w:hAnsiTheme="minorHAnsi" w:cstheme="minorHAnsi"/>
          <w:spacing w:val="-2"/>
        </w:rPr>
        <w:t>The HabEx Observatory design utilizes an off-axis, monolithic 4 m diameter telescope, diffraction-limited at 0.4 µm, launched on an SLS 1B launch vehicle to an Earth-Sun L2 orbit (</w:t>
      </w:r>
      <w:r w:rsidR="008E2A38">
        <w:rPr>
          <w:rFonts w:asciiTheme="minorHAnsi" w:hAnsiTheme="minorHAnsi" w:cstheme="minorHAnsi"/>
          <w:b/>
          <w:spacing w:val="-2"/>
        </w:rPr>
        <w:t>Table 1</w:t>
      </w:r>
      <w:r w:rsidRPr="00275A82">
        <w:rPr>
          <w:rFonts w:asciiTheme="minorHAnsi" w:hAnsiTheme="minorHAnsi" w:cstheme="minorHAnsi"/>
          <w:spacing w:val="-2"/>
        </w:rPr>
        <w:t>). HabEx has two starlight suppression systems: a coronagraph and a starshade, each with their own dedicated instruments for direct imaging and spectroscopy of exoplanets. HabEx also has two general purpose instruments: a UV imaging spectrograph, and a UV through near-IR imaging spectrograph.</w:t>
      </w:r>
    </w:p>
    <w:p w14:paraId="7A239D2E" w14:textId="6E0CA35A" w:rsidR="00F126CC" w:rsidRPr="00275A82" w:rsidRDefault="00275A82" w:rsidP="00E70172">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sidRPr="00275A82">
        <w:rPr>
          <w:rFonts w:asciiTheme="minorHAnsi" w:eastAsia="Garamond" w:hAnsiTheme="minorHAnsi" w:cstheme="minorHAnsi"/>
          <w:sz w:val="24"/>
          <w:szCs w:val="24"/>
        </w:rPr>
        <w:t xml:space="preserve">The HabEx prime mission is five years (ten-year design life), with approximately 50% of the time dedicated to two ambitious exoplanet surveys, a </w:t>
      </w:r>
      <w:r w:rsidRPr="00275A82">
        <w:rPr>
          <w:rFonts w:asciiTheme="minorHAnsi" w:eastAsia="Garamond" w:hAnsiTheme="minorHAnsi" w:cstheme="minorHAnsi"/>
          <w:i/>
          <w:sz w:val="24"/>
          <w:szCs w:val="24"/>
        </w:rPr>
        <w:t>deep</w:t>
      </w:r>
      <w:r w:rsidRPr="00275A82">
        <w:rPr>
          <w:rFonts w:asciiTheme="minorHAnsi" w:eastAsia="Garamond" w:hAnsiTheme="minorHAnsi" w:cstheme="minorHAnsi"/>
          <w:sz w:val="24"/>
          <w:szCs w:val="24"/>
        </w:rPr>
        <w:t xml:space="preserve"> survey of eight of our nearest sunlike stars, and a </w:t>
      </w:r>
      <w:r w:rsidRPr="00275A82">
        <w:rPr>
          <w:rFonts w:asciiTheme="minorHAnsi" w:eastAsia="Garamond" w:hAnsiTheme="minorHAnsi" w:cstheme="minorHAnsi"/>
          <w:i/>
          <w:sz w:val="24"/>
          <w:szCs w:val="24"/>
        </w:rPr>
        <w:t>broad</w:t>
      </w:r>
      <w:r w:rsidRPr="00275A82">
        <w:rPr>
          <w:rFonts w:asciiTheme="minorHAnsi" w:eastAsia="Garamond" w:hAnsiTheme="minorHAnsi" w:cstheme="minorHAnsi"/>
          <w:sz w:val="24"/>
          <w:szCs w:val="24"/>
        </w:rPr>
        <w:t xml:space="preserve"> survey of 42 nearby, mature stars. The primary difference between the surveys is that the deep survey will systematically search for fainter planets around the very nearest stars, integrating down to a planet-to-star flux ratio detection limit of 2.5×10</w:t>
      </w:r>
      <w:r w:rsidRPr="00275A82">
        <w:rPr>
          <w:rFonts w:asciiTheme="minorHAnsi" w:eastAsia="Garamond" w:hAnsiTheme="minorHAnsi" w:cstheme="minorHAnsi"/>
          <w:sz w:val="24"/>
          <w:szCs w:val="24"/>
          <w:vertAlign w:val="superscript"/>
        </w:rPr>
        <w:t>-11</w:t>
      </w:r>
      <w:r w:rsidR="001606D5">
        <w:rPr>
          <w:rFonts w:asciiTheme="minorHAnsi" w:eastAsia="Garamond" w:hAnsiTheme="minorHAnsi" w:cstheme="minorHAnsi"/>
          <w:sz w:val="24"/>
          <w:szCs w:val="24"/>
          <w:vertAlign w:val="superscript"/>
        </w:rPr>
        <w:t xml:space="preserve"> </w:t>
      </w:r>
      <w:r w:rsidR="001606D5">
        <w:rPr>
          <w:rFonts w:asciiTheme="minorHAnsi" w:eastAsia="Garamond" w:hAnsiTheme="minorHAnsi" w:cstheme="minorHAnsi"/>
          <w:sz w:val="24"/>
          <w:szCs w:val="24"/>
        </w:rPr>
        <w:t>(</w:t>
      </w:r>
      <w:r w:rsidR="001606D5" w:rsidRPr="001606D5">
        <w:rPr>
          <w:rFonts w:asciiTheme="minorHAnsi" w:eastAsia="Garamond" w:hAnsiTheme="minorHAnsi" w:cstheme="minorHAnsi"/>
          <w:b/>
          <w:sz w:val="24"/>
          <w:szCs w:val="24"/>
        </w:rPr>
        <w:t>Figure 5</w:t>
      </w:r>
      <w:r w:rsidR="001606D5">
        <w:rPr>
          <w:rFonts w:asciiTheme="minorHAnsi" w:eastAsia="Garamond" w:hAnsiTheme="minorHAnsi" w:cstheme="minorHAnsi"/>
          <w:sz w:val="24"/>
          <w:szCs w:val="24"/>
        </w:rPr>
        <w:t>)</w:t>
      </w:r>
      <w:r w:rsidRPr="00275A82">
        <w:rPr>
          <w:rFonts w:asciiTheme="minorHAnsi" w:eastAsia="Garamond" w:hAnsiTheme="minorHAnsi" w:cstheme="minorHAnsi"/>
          <w:sz w:val="24"/>
          <w:szCs w:val="24"/>
        </w:rPr>
        <w:t>, which corresponds to a Mars-</w:t>
      </w:r>
      <w:r w:rsidR="00051424">
        <w:rPr>
          <w:rFonts w:asciiTheme="minorHAnsi" w:eastAsia="Garamond" w:hAnsiTheme="minorHAnsi" w:cstheme="minorHAnsi"/>
          <w:sz w:val="24"/>
          <w:szCs w:val="24"/>
        </w:rPr>
        <w:t xml:space="preserve">like </w:t>
      </w:r>
      <w:r w:rsidRPr="00275A82">
        <w:rPr>
          <w:rFonts w:asciiTheme="minorHAnsi" w:eastAsia="Garamond" w:hAnsiTheme="minorHAnsi" w:cstheme="minorHAnsi"/>
          <w:sz w:val="24"/>
          <w:szCs w:val="24"/>
        </w:rPr>
        <w:t xml:space="preserve">planet around a </w:t>
      </w:r>
      <w:proofErr w:type="spellStart"/>
      <w:r w:rsidRPr="00275A82">
        <w:rPr>
          <w:rFonts w:asciiTheme="minorHAnsi" w:eastAsia="Garamond" w:hAnsiTheme="minorHAnsi" w:cstheme="minorHAnsi"/>
          <w:sz w:val="24"/>
          <w:szCs w:val="24"/>
        </w:rPr>
        <w:t>sunlike</w:t>
      </w:r>
      <w:proofErr w:type="spellEnd"/>
      <w:r w:rsidRPr="00275A82">
        <w:rPr>
          <w:rFonts w:asciiTheme="minorHAnsi" w:eastAsia="Garamond" w:hAnsiTheme="minorHAnsi" w:cstheme="minorHAnsi"/>
          <w:sz w:val="24"/>
          <w:szCs w:val="24"/>
        </w:rPr>
        <w:t xml:space="preserve"> star. In comparison, the individual exposure times for the broad survey are set to maximize the overall yield of Earth-like planets</w:t>
      </w:r>
      <w:r w:rsidR="00DB7E9C">
        <w:rPr>
          <w:rFonts w:asciiTheme="minorHAnsi" w:eastAsia="Garamond" w:hAnsiTheme="minorHAnsi" w:cstheme="minorHAnsi"/>
          <w:sz w:val="24"/>
          <w:szCs w:val="24"/>
        </w:rPr>
        <w:t>,</w:t>
      </w:r>
      <w:r w:rsidRPr="00275A82">
        <w:rPr>
          <w:rFonts w:asciiTheme="minorHAnsi" w:eastAsia="Garamond" w:hAnsiTheme="minorHAnsi" w:cstheme="minorHAnsi"/>
          <w:sz w:val="24"/>
          <w:szCs w:val="24"/>
        </w:rPr>
        <w:t xml:space="preserve"> and </w:t>
      </w:r>
      <w:r w:rsidR="00DB7E9C">
        <w:rPr>
          <w:rFonts w:asciiTheme="minorHAnsi" w:eastAsia="Garamond" w:hAnsiTheme="minorHAnsi" w:cstheme="minorHAnsi"/>
          <w:sz w:val="24"/>
          <w:szCs w:val="24"/>
        </w:rPr>
        <w:t xml:space="preserve">thus </w:t>
      </w:r>
      <w:r w:rsidRPr="00275A82">
        <w:rPr>
          <w:rFonts w:asciiTheme="minorHAnsi" w:eastAsia="Garamond" w:hAnsiTheme="minorHAnsi" w:cstheme="minorHAnsi"/>
          <w:sz w:val="24"/>
          <w:szCs w:val="24"/>
        </w:rPr>
        <w:t>the flux ratio detection limit will generally be higher than in the deep survey.</w:t>
      </w:r>
    </w:p>
    <w:p w14:paraId="079BFEF1" w14:textId="5E69C87E" w:rsidR="00275A82" w:rsidRPr="00275A82" w:rsidRDefault="00275A82" w:rsidP="00E70172">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sidRPr="00275A82">
        <w:rPr>
          <w:rFonts w:asciiTheme="minorHAnsi" w:eastAsia="Garamond" w:hAnsiTheme="minorHAnsi" w:cstheme="minorHAnsi"/>
          <w:sz w:val="24"/>
          <w:szCs w:val="24"/>
        </w:rPr>
        <w:t xml:space="preserve">The overall HabEx design has been optimized for high-contrast direct imaging at small angular separations and broad spectroscopy of Earth-sized and larger exoplanets. The off-axis monolithic primary mirror avoids the significant challenges faced by obscured and/or segmented mirrors in achieving both high contrast direct imaging </w:t>
      </w:r>
      <w:r w:rsidRPr="00275A82">
        <w:rPr>
          <w:rFonts w:asciiTheme="minorHAnsi" w:eastAsia="Garamond" w:hAnsiTheme="minorHAnsi" w:cstheme="minorHAnsi"/>
          <w:i/>
          <w:sz w:val="24"/>
          <w:szCs w:val="24"/>
        </w:rPr>
        <w:t>and</w:t>
      </w:r>
      <w:r w:rsidRPr="00275A82">
        <w:rPr>
          <w:rFonts w:asciiTheme="minorHAnsi" w:eastAsia="Garamond" w:hAnsiTheme="minorHAnsi" w:cstheme="minorHAnsi"/>
          <w:sz w:val="24"/>
          <w:szCs w:val="24"/>
        </w:rPr>
        <w:t xml:space="preserve"> high planet light throughput with a coronagraph. The Earth-Sun L2 orbit provides a stable thermal and gravitational environment, ideal for high-contrast imaging and formation flying. The dual starlight suppression capabilities provide a flexible approach for optimized exoplanet searches and detailed studies of exoplanets and their planetary systems</w:t>
      </w:r>
      <w:r w:rsidR="00ED6917">
        <w:rPr>
          <w:rFonts w:asciiTheme="minorHAnsi" w:eastAsia="Garamond" w:hAnsiTheme="minorHAnsi" w:cstheme="minorHAnsi"/>
          <w:sz w:val="24"/>
          <w:szCs w:val="24"/>
        </w:rPr>
        <w:t>,</w:t>
      </w:r>
      <w:r w:rsidRPr="00275A82">
        <w:rPr>
          <w:rFonts w:asciiTheme="minorHAnsi" w:eastAsia="Garamond" w:hAnsiTheme="minorHAnsi" w:cstheme="minorHAnsi"/>
          <w:sz w:val="24"/>
          <w:szCs w:val="24"/>
        </w:rPr>
        <w:t xml:space="preserve"> and is more resilient to uncertainties.</w:t>
      </w:r>
    </w:p>
    <w:p w14:paraId="2C9E69CE" w14:textId="75E3A1D6" w:rsidR="00275A82" w:rsidRPr="00BA778D" w:rsidRDefault="00275A82" w:rsidP="00E70172">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sidRPr="00275A82">
        <w:rPr>
          <w:rFonts w:asciiTheme="minorHAnsi" w:eastAsia="Garamond" w:hAnsiTheme="minorHAnsi" w:cstheme="minorHAnsi"/>
          <w:sz w:val="24"/>
          <w:szCs w:val="24"/>
        </w:rPr>
        <w:t>The coronagraph is nimble, residing inside the telescope, allowing for efficient multi-epoch surveying of multiple target stars to identify new exoplanet and</w:t>
      </w:r>
      <w:r w:rsidR="00570985">
        <w:rPr>
          <w:rFonts w:asciiTheme="minorHAnsi" w:eastAsia="Garamond" w:hAnsiTheme="minorHAnsi" w:cstheme="minorHAnsi"/>
          <w:sz w:val="24"/>
          <w:szCs w:val="24"/>
        </w:rPr>
        <w:t xml:space="preserve"> EECs </w:t>
      </w:r>
      <w:r w:rsidRPr="00275A82">
        <w:rPr>
          <w:rFonts w:asciiTheme="minorHAnsi" w:eastAsia="Garamond" w:hAnsiTheme="minorHAnsi" w:cstheme="minorHAnsi"/>
          <w:sz w:val="24"/>
          <w:szCs w:val="24"/>
        </w:rPr>
        <w:t>and also measure their orbits. However, the coronagraph has a narrow annular high-contrast field of view (FOV) with a bandpass limited to 20%.</w:t>
      </w:r>
      <w:r w:rsidR="00BA778D">
        <w:rPr>
          <w:rFonts w:asciiTheme="minorHAnsi" w:eastAsia="Garamond" w:hAnsiTheme="minorHAnsi" w:cstheme="minorHAnsi"/>
          <w:sz w:val="24"/>
          <w:szCs w:val="24"/>
        </w:rPr>
        <w:t xml:space="preserve">  </w:t>
      </w:r>
      <w:r w:rsidR="00BA778D">
        <w:rPr>
          <w:rFonts w:asciiTheme="minorHAnsi" w:eastAsia="Garamond" w:hAnsiTheme="minorHAnsi" w:cstheme="minorHAnsi"/>
          <w:spacing w:val="-2"/>
          <w:sz w:val="24"/>
          <w:szCs w:val="24"/>
        </w:rPr>
        <w:t>On the hand</w:t>
      </w:r>
      <w:r w:rsidR="00C2713D">
        <w:rPr>
          <w:rFonts w:asciiTheme="minorHAnsi" w:eastAsia="Garamond" w:hAnsiTheme="minorHAnsi" w:cstheme="minorHAnsi"/>
          <w:spacing w:val="-2"/>
          <w:sz w:val="24"/>
          <w:szCs w:val="24"/>
        </w:rPr>
        <w:t xml:space="preserve">, </w:t>
      </w:r>
      <w:r w:rsidR="00BA778D">
        <w:rPr>
          <w:rFonts w:asciiTheme="minorHAnsi" w:eastAsia="Garamond" w:hAnsiTheme="minorHAnsi" w:cstheme="minorHAnsi"/>
          <w:spacing w:val="-2"/>
          <w:sz w:val="24"/>
          <w:szCs w:val="24"/>
        </w:rPr>
        <w:t>c</w:t>
      </w:r>
      <w:r w:rsidRPr="00275A82">
        <w:rPr>
          <w:rFonts w:asciiTheme="minorHAnsi" w:eastAsia="Garamond" w:hAnsiTheme="minorHAnsi" w:cstheme="minorHAnsi"/>
          <w:spacing w:val="-2"/>
          <w:sz w:val="24"/>
          <w:szCs w:val="24"/>
        </w:rPr>
        <w:t xml:space="preserve">ompared to the coronagraph, the starshade provides a </w:t>
      </w:r>
      <w:r w:rsidRPr="00275A82">
        <w:rPr>
          <w:rFonts w:asciiTheme="minorHAnsi" w:eastAsia="Garamond" w:hAnsiTheme="minorHAnsi" w:cstheme="minorHAnsi"/>
          <w:spacing w:val="-2"/>
          <w:sz w:val="24"/>
          <w:szCs w:val="24"/>
        </w:rPr>
        <w:lastRenderedPageBreak/>
        <w:t xml:space="preserve">wider FOV and broader instantaneous wavelength coverage. However, it is fuel limited </w:t>
      </w:r>
      <w:r w:rsidR="00BA778D">
        <w:rPr>
          <w:rFonts w:asciiTheme="minorHAnsi" w:hAnsiTheme="minorHAnsi" w:cstheme="minorHAnsi"/>
          <w:noProof/>
        </w:rPr>
        <mc:AlternateContent>
          <mc:Choice Requires="wps">
            <w:drawing>
              <wp:anchor distT="0" distB="0" distL="114300" distR="114300" simplePos="0" relativeHeight="251688960" behindDoc="0" locked="0" layoutInCell="1" allowOverlap="1" wp14:anchorId="27B91CC1" wp14:editId="72E2EA00">
                <wp:simplePos x="0" y="0"/>
                <wp:positionH relativeFrom="column">
                  <wp:posOffset>6020</wp:posOffset>
                </wp:positionH>
                <wp:positionV relativeFrom="paragraph">
                  <wp:posOffset>106045</wp:posOffset>
                </wp:positionV>
                <wp:extent cx="5885815" cy="2216150"/>
                <wp:effectExtent l="0" t="0" r="6985" b="19050"/>
                <wp:wrapSquare wrapText="bothSides"/>
                <wp:docPr id="22" name="Text Box 22"/>
                <wp:cNvGraphicFramePr/>
                <a:graphic xmlns:a="http://schemas.openxmlformats.org/drawingml/2006/main">
                  <a:graphicData uri="http://schemas.microsoft.com/office/word/2010/wordprocessingShape">
                    <wps:wsp>
                      <wps:cNvSpPr txBox="1"/>
                      <wps:spPr>
                        <a:xfrm>
                          <a:off x="0" y="0"/>
                          <a:ext cx="5885815" cy="2216150"/>
                        </a:xfrm>
                        <a:prstGeom prst="rect">
                          <a:avLst/>
                        </a:prstGeom>
                        <a:solidFill>
                          <a:schemeClr val="lt1"/>
                        </a:solidFill>
                        <a:ln w="6350">
                          <a:solidFill>
                            <a:prstClr val="black"/>
                          </a:solidFill>
                        </a:ln>
                      </wps:spPr>
                      <wps:txbx>
                        <w:txbxContent>
                          <w:p w14:paraId="5E6481EE" w14:textId="77777777" w:rsidR="006B2DCA" w:rsidRDefault="006B2DCA" w:rsidP="00006478">
                            <w:pPr>
                              <w:ind w:left="0"/>
                              <w:jc w:val="center"/>
                            </w:pPr>
                            <w:r w:rsidRPr="00275A82">
                              <w:rPr>
                                <w:rFonts w:asciiTheme="minorHAnsi" w:hAnsiTheme="minorHAnsi" w:cstheme="minorHAnsi"/>
                                <w:noProof/>
                                <w:sz w:val="24"/>
                                <w:szCs w:val="24"/>
                              </w:rPr>
                              <w:drawing>
                                <wp:inline distT="0" distB="0" distL="0" distR="0" wp14:anchorId="433F218D" wp14:editId="67F700C0">
                                  <wp:extent cx="5630462" cy="16428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44600" cy="1646945"/>
                                          </a:xfrm>
                                          <a:prstGeom prst="rect">
                                            <a:avLst/>
                                          </a:prstGeom>
                                        </pic:spPr>
                                      </pic:pic>
                                    </a:graphicData>
                                  </a:graphic>
                                </wp:inline>
                              </w:drawing>
                            </w:r>
                          </w:p>
                          <w:p w14:paraId="50D98138" w14:textId="77777777" w:rsidR="006B2DCA" w:rsidRPr="00E70172" w:rsidRDefault="006B2DCA" w:rsidP="006B2DCA">
                            <w:pPr>
                              <w:ind w:left="0"/>
                              <w:jc w:val="both"/>
                              <w:rPr>
                                <w:color w:val="595959" w:themeColor="text1" w:themeTint="A6"/>
                              </w:rPr>
                            </w:pPr>
                            <w:r w:rsidRPr="00C43841">
                              <w:rPr>
                                <w:rFonts w:asciiTheme="minorHAnsi" w:eastAsia="Arial Narrow" w:hAnsiTheme="minorHAnsi" w:cstheme="minorHAnsi"/>
                                <w:b/>
                                <w:color w:val="000000" w:themeColor="text1"/>
                                <w:sz w:val="24"/>
                                <w:szCs w:val="24"/>
                              </w:rPr>
                              <w:t>Figure 6.</w:t>
                            </w:r>
                            <w:r w:rsidRPr="00C43841">
                              <w:rPr>
                                <w:rFonts w:asciiTheme="minorHAnsi" w:eastAsia="Arial Narrow" w:hAnsiTheme="minorHAnsi" w:cstheme="minorHAnsi"/>
                                <w:color w:val="000000" w:themeColor="text1"/>
                                <w:sz w:val="24"/>
                                <w:szCs w:val="24"/>
                              </w:rPr>
                              <w:t xml:space="preserve"> </w:t>
                            </w:r>
                            <w:r w:rsidRPr="00BE1AC9">
                              <w:rPr>
                                <w:rFonts w:asciiTheme="minorHAnsi" w:eastAsia="Arial Narrow" w:hAnsiTheme="minorHAnsi" w:cstheme="minorHAnsi"/>
                                <w:color w:val="767171" w:themeColor="background2" w:themeShade="80"/>
                                <w:sz w:val="24"/>
                                <w:szCs w:val="24"/>
                              </w:rPr>
                              <w:t>The HabEx telescope flying in formation with the starshade. HabEx is sensitive to exoplanets outside the shadow of the starshade, which defines the inner working angle.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91CC1" id="Text Box 22" o:spid="_x0000_s1032" type="#_x0000_t202" style="position:absolute;left:0;text-align:left;margin-left:.45pt;margin-top:8.35pt;width:463.45pt;height:17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" fillcolor="white [3201]" strokeweight=".5pt">
                <v:textbox>
                  <w:txbxContent>
                    <w:p w14:paraId="5E6481EE" w14:textId="77777777" w:rsidR="006B2DCA" w:rsidRDefault="006B2DCA" w:rsidP="00006478">
                      <w:pPr>
                        <w:ind w:left="0"/>
                        <w:jc w:val="center"/>
                      </w:pPr>
                      <w:r w:rsidRPr="00275A82">
                        <w:rPr>
                          <w:rFonts w:asciiTheme="minorHAnsi" w:hAnsiTheme="minorHAnsi" w:cstheme="minorHAnsi"/>
                          <w:noProof/>
                          <w:sz w:val="24"/>
                          <w:szCs w:val="24"/>
                        </w:rPr>
                        <w:drawing>
                          <wp:inline distT="0" distB="0" distL="0" distR="0" wp14:anchorId="433F218D" wp14:editId="67F700C0">
                            <wp:extent cx="5630462" cy="16428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44600" cy="1646945"/>
                                    </a:xfrm>
                                    <a:prstGeom prst="rect">
                                      <a:avLst/>
                                    </a:prstGeom>
                                  </pic:spPr>
                                </pic:pic>
                              </a:graphicData>
                            </a:graphic>
                          </wp:inline>
                        </w:drawing>
                      </w:r>
                    </w:p>
                    <w:p w14:paraId="50D98138" w14:textId="77777777" w:rsidR="006B2DCA" w:rsidRPr="00E70172" w:rsidRDefault="006B2DCA" w:rsidP="006B2DCA">
                      <w:pPr>
                        <w:ind w:left="0"/>
                        <w:jc w:val="both"/>
                        <w:rPr>
                          <w:color w:val="595959" w:themeColor="text1" w:themeTint="A6"/>
                        </w:rPr>
                      </w:pPr>
                      <w:r w:rsidRPr="00C43841">
                        <w:rPr>
                          <w:rFonts w:asciiTheme="minorHAnsi" w:eastAsia="Arial Narrow" w:hAnsiTheme="minorHAnsi" w:cstheme="minorHAnsi"/>
                          <w:b/>
                          <w:color w:val="000000" w:themeColor="text1"/>
                          <w:sz w:val="24"/>
                          <w:szCs w:val="24"/>
                        </w:rPr>
                        <w:t>Figure 6.</w:t>
                      </w:r>
                      <w:r w:rsidRPr="00C43841">
                        <w:rPr>
                          <w:rFonts w:asciiTheme="minorHAnsi" w:eastAsia="Arial Narrow" w:hAnsiTheme="minorHAnsi" w:cstheme="minorHAnsi"/>
                          <w:color w:val="000000" w:themeColor="text1"/>
                          <w:sz w:val="24"/>
                          <w:szCs w:val="24"/>
                        </w:rPr>
                        <w:t xml:space="preserve"> </w:t>
                      </w:r>
                      <w:r w:rsidRPr="00BE1AC9">
                        <w:rPr>
                          <w:rFonts w:asciiTheme="minorHAnsi" w:eastAsia="Arial Narrow" w:hAnsiTheme="minorHAnsi" w:cstheme="minorHAnsi"/>
                          <w:color w:val="767171" w:themeColor="background2" w:themeShade="80"/>
                          <w:sz w:val="24"/>
                          <w:szCs w:val="24"/>
                        </w:rPr>
                        <w:t>The HabEx telescope flying in formation with the starshade. HabEx is sensitive to exoplanets outside the shadow of the starshade, which defines the inner working angle.</w:t>
                      </w:r>
                    </w:p>
                  </w:txbxContent>
                </v:textbox>
                <w10:wrap type="square"/>
              </v:shape>
            </w:pict>
          </mc:Fallback>
        </mc:AlternateContent>
      </w:r>
      <w:r w:rsidRPr="00275A82">
        <w:rPr>
          <w:rFonts w:asciiTheme="minorHAnsi" w:eastAsia="Garamond" w:hAnsiTheme="minorHAnsi" w:cstheme="minorHAnsi"/>
          <w:spacing w:val="-2"/>
          <w:sz w:val="24"/>
          <w:szCs w:val="24"/>
        </w:rPr>
        <w:t>rather than target limited due to the thrust required to move the starshade between target stars.</w:t>
      </w:r>
    </w:p>
    <w:p w14:paraId="544DBC68" w14:textId="373233A7" w:rsidR="00275A82" w:rsidRPr="00275A82" w:rsidRDefault="00275A82" w:rsidP="00E70172">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sidRPr="00275A82">
        <w:rPr>
          <w:rFonts w:asciiTheme="minorHAnsi" w:eastAsia="Garamond" w:hAnsiTheme="minorHAnsi" w:cstheme="minorHAnsi"/>
          <w:sz w:val="24"/>
          <w:szCs w:val="24"/>
        </w:rPr>
        <w:t xml:space="preserve">Importantly, this hybrid approach to direct exoplanet detection and characterization is a powerful combination, taking advantage of the complementary strengths of each instrument and significantly increasing the resultant yields of </w:t>
      </w:r>
      <w:r w:rsidRPr="00275A82">
        <w:rPr>
          <w:rFonts w:asciiTheme="minorHAnsi" w:eastAsia="Garamond" w:hAnsiTheme="minorHAnsi" w:cstheme="minorHAnsi"/>
          <w:i/>
          <w:sz w:val="24"/>
          <w:szCs w:val="24"/>
        </w:rPr>
        <w:t>well-characterized</w:t>
      </w:r>
      <w:r w:rsidRPr="00275A82">
        <w:rPr>
          <w:rFonts w:asciiTheme="minorHAnsi" w:eastAsia="Garamond" w:hAnsiTheme="minorHAnsi" w:cstheme="minorHAnsi"/>
          <w:sz w:val="24"/>
          <w:szCs w:val="24"/>
        </w:rPr>
        <w:t xml:space="preserve"> planets that have both high-quality broadband spectra and orbits.</w:t>
      </w:r>
    </w:p>
    <w:p w14:paraId="784B33AC" w14:textId="2D41E10E" w:rsidR="00DB7E9C" w:rsidRPr="00275A82" w:rsidRDefault="00DB7E9C" w:rsidP="00DB7E9C">
      <w:pPr>
        <w:pStyle w:val="DSESSubheading"/>
        <w:jc w:val="both"/>
        <w:rPr>
          <w:rFonts w:asciiTheme="minorHAnsi" w:eastAsia="Calibri" w:hAnsiTheme="minorHAnsi" w:cstheme="minorHAnsi"/>
        </w:rPr>
      </w:pPr>
      <w:r>
        <w:rPr>
          <w:rFonts w:asciiTheme="minorHAnsi" w:hAnsiTheme="minorHAnsi" w:cstheme="minorHAnsi"/>
        </w:rPr>
        <w:t>HabEx Instruments</w:t>
      </w:r>
    </w:p>
    <w:p w14:paraId="0693AB41" w14:textId="765A1A25" w:rsidR="00275A82" w:rsidRPr="00275A82" w:rsidRDefault="00275A82" w:rsidP="00E70172">
      <w:pPr>
        <w:pStyle w:val="DSBody"/>
        <w:ind w:firstLine="0"/>
        <w:rPr>
          <w:rFonts w:asciiTheme="minorHAnsi" w:hAnsiTheme="minorHAnsi" w:cstheme="minorHAnsi"/>
        </w:rPr>
      </w:pPr>
      <w:r w:rsidRPr="00275A82">
        <w:rPr>
          <w:rFonts w:asciiTheme="minorHAnsi" w:eastAsia="Garamond" w:hAnsiTheme="minorHAnsi" w:cstheme="minorHAnsi"/>
          <w:b/>
        </w:rPr>
        <w:t xml:space="preserve">Coronagraph. </w:t>
      </w:r>
      <w:r w:rsidRPr="00275A82">
        <w:rPr>
          <w:rFonts w:asciiTheme="minorHAnsi" w:eastAsia="Garamond" w:hAnsiTheme="minorHAnsi" w:cstheme="minorHAnsi"/>
        </w:rPr>
        <w:t xml:space="preserve">The coronagraph mask suppresses starlight from within the telescope to </w:t>
      </w:r>
      <w:r w:rsidRPr="00275A82">
        <w:rPr>
          <w:rFonts w:asciiTheme="minorHAnsi" w:hAnsiTheme="minorHAnsi" w:cstheme="minorHAnsi"/>
        </w:rPr>
        <w:t>reveal the light from the exoplanets. HabEx uses a vector vortex coronagraph (VVC) because of its high resilience to common low-order wavefront aberrations, which translates into significantly less stringent requirements on telescope thermal and mechanical stability than other coronagraph designs. The HabEx Observatory coronagraph has a 62 mas inner working angle (IWA</w:t>
      </w:r>
      <w:r w:rsidR="006014E5">
        <w:rPr>
          <w:rFonts w:asciiTheme="minorHAnsi" w:hAnsiTheme="minorHAnsi" w:cstheme="minorHAnsi"/>
        </w:rPr>
        <w:t>)</w:t>
      </w:r>
      <w:r w:rsidRPr="00275A82">
        <w:rPr>
          <w:rFonts w:asciiTheme="minorHAnsi" w:hAnsiTheme="minorHAnsi" w:cstheme="minorHAnsi"/>
        </w:rPr>
        <w:t>, representative of the closest detectable exoplanet separation) at 0.5 µm with a 20% bandpass. The coronagraph has a blue channel with a camera and IFS covering 0.45–0.67 µm, a red channel with a camera and IFS covering 0.67–1.0 µm, and an IR imaging spectrograph that covers 0.95–1.8 µm.</w:t>
      </w:r>
    </w:p>
    <w:p w14:paraId="3A6DF990" w14:textId="77E78CEC" w:rsidR="00275A82" w:rsidRPr="00275A82" w:rsidRDefault="00275A82" w:rsidP="00E70172">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sidRPr="00275A82">
        <w:rPr>
          <w:rFonts w:asciiTheme="minorHAnsi" w:eastAsia="Garamond" w:hAnsiTheme="minorHAnsi" w:cstheme="minorHAnsi"/>
          <w:b/>
          <w:sz w:val="24"/>
          <w:szCs w:val="24"/>
        </w:rPr>
        <w:t xml:space="preserve">Starshade Occulter and Starshade Instrument (SSI). </w:t>
      </w:r>
      <w:r w:rsidRPr="00275A82">
        <w:rPr>
          <w:rFonts w:asciiTheme="minorHAnsi" w:eastAsia="Garamond" w:hAnsiTheme="minorHAnsi" w:cstheme="minorHAnsi"/>
          <w:sz w:val="24"/>
          <w:szCs w:val="24"/>
        </w:rPr>
        <w:t>The starshade occulter blocks starlight before it enters the telescope, allowing light from the exoplanet to be observed. The HabEx 52 m diameter starshade will fly in formation with the telescope at a nominal separation of 76,600 km (</w:t>
      </w:r>
      <w:r w:rsidRPr="00275A82">
        <w:rPr>
          <w:rFonts w:asciiTheme="minorHAnsi" w:eastAsia="Garamond" w:hAnsiTheme="minorHAnsi" w:cstheme="minorHAnsi"/>
          <w:b/>
          <w:sz w:val="24"/>
          <w:szCs w:val="24"/>
        </w:rPr>
        <w:t>Figure 6</w:t>
      </w:r>
      <w:r w:rsidRPr="00275A82">
        <w:rPr>
          <w:rFonts w:asciiTheme="minorHAnsi" w:eastAsia="Garamond" w:hAnsiTheme="minorHAnsi" w:cstheme="minorHAnsi"/>
          <w:sz w:val="24"/>
          <w:szCs w:val="24"/>
        </w:rPr>
        <w:t>). The starshade advantages include a high throughput, small IWA, with an outer working angle (OWA) limited only by the instrument FOV and an ultra-broad bandwidth available for high contrast spectroscopy. The HabEx starshade has a 58 milliarcsecond (mas) IWA at 1 µm and, a 6 arcsec OWA for broadband imaging, and offers deep enough starlight suppression for spectroscopy over an instantaneous bandwidth of 0.3–1.0 µm. The starshade may also operate at two additional separations from the telescope. At a larger separation it covers bluer wavelengths at 0.2–0.67 µm, providing unique access to deep ozone features in Earth-like atmospheres. At a smaller separation, it covers redder wavelengths at 0.54–1.8 µm.</w:t>
      </w:r>
    </w:p>
    <w:p w14:paraId="280BD5BE" w14:textId="6970B3AA" w:rsidR="00275A82" w:rsidRPr="00275A82" w:rsidRDefault="00275A82" w:rsidP="00E70172">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sidRPr="00275A82">
        <w:rPr>
          <w:rFonts w:asciiTheme="minorHAnsi" w:eastAsia="Garamond" w:hAnsiTheme="minorHAnsi" w:cstheme="minorHAnsi"/>
          <w:sz w:val="24"/>
          <w:szCs w:val="24"/>
        </w:rPr>
        <w:t xml:space="preserve">The </w:t>
      </w:r>
      <w:r w:rsidR="008E2A38">
        <w:rPr>
          <w:rFonts w:asciiTheme="minorHAnsi" w:eastAsia="Garamond" w:hAnsiTheme="minorHAnsi" w:cstheme="minorHAnsi"/>
          <w:sz w:val="24"/>
          <w:szCs w:val="24"/>
        </w:rPr>
        <w:t>SSI</w:t>
      </w:r>
      <w:r w:rsidRPr="00275A82">
        <w:rPr>
          <w:rFonts w:asciiTheme="minorHAnsi" w:eastAsia="Garamond" w:hAnsiTheme="minorHAnsi" w:cstheme="minorHAnsi"/>
          <w:sz w:val="24"/>
          <w:szCs w:val="24"/>
        </w:rPr>
        <w:t xml:space="preserve"> has three channels: a near-UV/blue channel covering 0.2–0.45 µm with a grism, a visible channel covering 0.45–0.98 µm with an integral field spectrograph (IFS) and camera, and a near-</w:t>
      </w:r>
      <w:r w:rsidR="008E2A38" w:rsidRPr="009C398C">
        <w:rPr>
          <w:rFonts w:asciiTheme="minorHAnsi" w:hAnsiTheme="minorHAnsi" w:cstheme="minorHAnsi"/>
          <w:b/>
          <w:noProof/>
          <w:sz w:val="24"/>
          <w:szCs w:val="24"/>
        </w:rPr>
        <w:lastRenderedPageBreak/>
        <mc:AlternateContent>
          <mc:Choice Requires="wps">
            <w:drawing>
              <wp:anchor distT="0" distB="0" distL="114300" distR="114300" simplePos="0" relativeHeight="251675648" behindDoc="0" locked="0" layoutInCell="1" allowOverlap="1" wp14:anchorId="1AA11E3E" wp14:editId="4D64024F">
                <wp:simplePos x="0" y="0"/>
                <wp:positionH relativeFrom="column">
                  <wp:posOffset>2827351</wp:posOffset>
                </wp:positionH>
                <wp:positionV relativeFrom="paragraph">
                  <wp:posOffset>29210</wp:posOffset>
                </wp:positionV>
                <wp:extent cx="3023870" cy="3864610"/>
                <wp:effectExtent l="0" t="0" r="11430" b="8890"/>
                <wp:wrapSquare wrapText="bothSides"/>
                <wp:docPr id="20" name="Text Box 20"/>
                <wp:cNvGraphicFramePr/>
                <a:graphic xmlns:a="http://schemas.openxmlformats.org/drawingml/2006/main">
                  <a:graphicData uri="http://schemas.microsoft.com/office/word/2010/wordprocessingShape">
                    <wps:wsp>
                      <wps:cNvSpPr txBox="1"/>
                      <wps:spPr>
                        <a:xfrm>
                          <a:off x="0" y="0"/>
                          <a:ext cx="3023870" cy="3864610"/>
                        </a:xfrm>
                        <a:prstGeom prst="rect">
                          <a:avLst/>
                        </a:prstGeom>
                        <a:solidFill>
                          <a:schemeClr val="lt1"/>
                        </a:solidFill>
                        <a:ln w="6350">
                          <a:solidFill>
                            <a:prstClr val="black"/>
                          </a:solidFill>
                        </a:ln>
                      </wps:spPr>
                      <wps:txbx>
                        <w:txbxContent>
                          <w:p w14:paraId="543EA932" w14:textId="2464C613" w:rsidR="00C06FF5" w:rsidRPr="00C43841" w:rsidRDefault="00387822" w:rsidP="00E70172">
                            <w:pPr>
                              <w:ind w:left="0"/>
                              <w:jc w:val="both"/>
                              <w:rPr>
                                <w:color w:val="767171" w:themeColor="background2" w:themeShade="80"/>
                              </w:rPr>
                            </w:pPr>
                            <w:r>
                              <w:rPr>
                                <w:rFonts w:asciiTheme="minorHAnsi" w:eastAsia="Arial Narrow" w:hAnsiTheme="minorHAnsi" w:cstheme="minorHAnsi"/>
                                <w:b/>
                                <w:noProof/>
                                <w:color w:val="000000" w:themeColor="text1"/>
                                <w:sz w:val="24"/>
                                <w:szCs w:val="24"/>
                              </w:rPr>
                              <w:drawing>
                                <wp:inline distT="0" distB="0" distL="0" distR="0" wp14:anchorId="490F8AA3" wp14:editId="68B90748">
                                  <wp:extent cx="2834640" cy="195199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054-04.png"/>
                                          <pic:cNvPicPr/>
                                        </pic:nvPicPr>
                                        <pic:blipFill>
                                          <a:blip r:embed="rId15">
                                            <a:extLst>
                                              <a:ext uri="{28A0092B-C50C-407E-A947-70E740481C1C}">
                                                <a14:useLocalDpi xmlns:a14="http://schemas.microsoft.com/office/drawing/2010/main" val="0"/>
                                              </a:ext>
                                            </a:extLst>
                                          </a:blip>
                                          <a:stretch>
                                            <a:fillRect/>
                                          </a:stretch>
                                        </pic:blipFill>
                                        <pic:spPr>
                                          <a:xfrm>
                                            <a:off x="0" y="0"/>
                                            <a:ext cx="2834640" cy="1951990"/>
                                          </a:xfrm>
                                          <a:prstGeom prst="rect">
                                            <a:avLst/>
                                          </a:prstGeom>
                                        </pic:spPr>
                                      </pic:pic>
                                    </a:graphicData>
                                  </a:graphic>
                                </wp:inline>
                              </w:drawing>
                            </w:r>
                            <w:r w:rsidR="00C06FF5" w:rsidRPr="00C43841">
                              <w:rPr>
                                <w:rFonts w:asciiTheme="minorHAnsi" w:eastAsia="Arial Narrow" w:hAnsiTheme="minorHAnsi" w:cstheme="minorHAnsi"/>
                                <w:b/>
                                <w:color w:val="000000" w:themeColor="text1"/>
                                <w:sz w:val="24"/>
                                <w:szCs w:val="24"/>
                              </w:rPr>
                              <w:t>Figure 7.</w:t>
                            </w:r>
                            <w:r w:rsidR="00C06FF5" w:rsidRPr="00C43841">
                              <w:rPr>
                                <w:rFonts w:asciiTheme="minorHAnsi" w:eastAsia="Arial Narrow" w:hAnsiTheme="minorHAnsi" w:cstheme="minorHAnsi"/>
                                <w:color w:val="000000" w:themeColor="text1"/>
                                <w:sz w:val="24"/>
                                <w:szCs w:val="24"/>
                              </w:rPr>
                              <w:t xml:space="preserve"> </w:t>
                            </w:r>
                            <w:r w:rsidR="00C06FF5" w:rsidRPr="00BE1AC9">
                              <w:rPr>
                                <w:rFonts w:asciiTheme="minorHAnsi" w:eastAsia="Arial Narrow" w:hAnsiTheme="minorHAnsi" w:cstheme="minorHAnsi"/>
                                <w:color w:val="767171" w:themeColor="background2" w:themeShade="80"/>
                                <w:sz w:val="24"/>
                                <w:szCs w:val="24"/>
                              </w:rPr>
                              <w:t>With more than ten times the effective area of HST-COS</w:t>
                            </w:r>
                            <w:r w:rsidR="004A4E7A" w:rsidRPr="00BE1AC9">
                              <w:rPr>
                                <w:rFonts w:asciiTheme="minorHAnsi" w:eastAsia="Arial Narrow" w:hAnsiTheme="minorHAnsi" w:cstheme="minorHAnsi"/>
                                <w:color w:val="767171" w:themeColor="background2" w:themeShade="80"/>
                                <w:sz w:val="24"/>
                                <w:szCs w:val="24"/>
                              </w:rPr>
                              <w:t xml:space="preserve"> between 150-300 nm</w:t>
                            </w:r>
                            <w:r w:rsidR="00C06FF5" w:rsidRPr="00BE1AC9">
                              <w:rPr>
                                <w:rFonts w:asciiTheme="minorHAnsi" w:eastAsia="Arial Narrow" w:hAnsiTheme="minorHAnsi" w:cstheme="minorHAnsi"/>
                                <w:color w:val="767171" w:themeColor="background2" w:themeShade="80"/>
                                <w:sz w:val="24"/>
                                <w:szCs w:val="24"/>
                              </w:rPr>
                              <w:t>, combined with a microshutter array, the HabEx UVS provides several orders of magnitude improved efficiency for UV spectroscopic studies. This will enable the first multiplexed observations of multiple sightlines to a single galaxy, allowing a new probe of the baryon cycle in galaxies.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A11E3E" id="Text Box 20" o:spid="_x0000_s1033" type="#_x0000_t202" style="position:absolute;left:0;text-align:left;margin-left:222.65pt;margin-top:2.3pt;width:238.1pt;height:304.3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" fillcolor="white [3201]" strokeweight=".5pt">
                <v:textbox>
                  <w:txbxContent>
                    <w:p w14:paraId="543EA932" w14:textId="2464C613" w:rsidR="00C06FF5" w:rsidRPr="00C43841" w:rsidRDefault="00387822" w:rsidP="00E70172">
                      <w:pPr>
                        <w:ind w:left="0"/>
                        <w:jc w:val="both"/>
                        <w:rPr>
                          <w:color w:val="767171" w:themeColor="background2" w:themeShade="80"/>
                        </w:rPr>
                      </w:pPr>
                      <w:r>
                        <w:rPr>
                          <w:rFonts w:asciiTheme="minorHAnsi" w:eastAsia="Arial Narrow" w:hAnsiTheme="minorHAnsi" w:cstheme="minorHAnsi"/>
                          <w:b/>
                          <w:noProof/>
                          <w:color w:val="000000" w:themeColor="text1"/>
                          <w:sz w:val="24"/>
                          <w:szCs w:val="24"/>
                        </w:rPr>
                        <w:drawing>
                          <wp:inline distT="0" distB="0" distL="0" distR="0" wp14:anchorId="490F8AA3" wp14:editId="68B90748">
                            <wp:extent cx="2834640" cy="195199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054-04.png"/>
                                    <pic:cNvPicPr/>
                                  </pic:nvPicPr>
                                  <pic:blipFill>
                                    <a:blip r:embed="rId15">
                                      <a:extLst>
                                        <a:ext uri="{28A0092B-C50C-407E-A947-70E740481C1C}">
                                          <a14:useLocalDpi xmlns:a14="http://schemas.microsoft.com/office/drawing/2010/main" val="0"/>
                                        </a:ext>
                                      </a:extLst>
                                    </a:blip>
                                    <a:stretch>
                                      <a:fillRect/>
                                    </a:stretch>
                                  </pic:blipFill>
                                  <pic:spPr>
                                    <a:xfrm>
                                      <a:off x="0" y="0"/>
                                      <a:ext cx="2834640" cy="1951990"/>
                                    </a:xfrm>
                                    <a:prstGeom prst="rect">
                                      <a:avLst/>
                                    </a:prstGeom>
                                  </pic:spPr>
                                </pic:pic>
                              </a:graphicData>
                            </a:graphic>
                          </wp:inline>
                        </w:drawing>
                      </w:r>
                      <w:r w:rsidR="00C06FF5" w:rsidRPr="00C43841">
                        <w:rPr>
                          <w:rFonts w:asciiTheme="minorHAnsi" w:eastAsia="Arial Narrow" w:hAnsiTheme="minorHAnsi" w:cstheme="minorHAnsi"/>
                          <w:b/>
                          <w:color w:val="000000" w:themeColor="text1"/>
                          <w:sz w:val="24"/>
                          <w:szCs w:val="24"/>
                        </w:rPr>
                        <w:t>Figure 7.</w:t>
                      </w:r>
                      <w:r w:rsidR="00C06FF5" w:rsidRPr="00C43841">
                        <w:rPr>
                          <w:rFonts w:asciiTheme="minorHAnsi" w:eastAsia="Arial Narrow" w:hAnsiTheme="minorHAnsi" w:cstheme="minorHAnsi"/>
                          <w:color w:val="000000" w:themeColor="text1"/>
                          <w:sz w:val="24"/>
                          <w:szCs w:val="24"/>
                        </w:rPr>
                        <w:t xml:space="preserve"> </w:t>
                      </w:r>
                      <w:r w:rsidR="00C06FF5" w:rsidRPr="00BE1AC9">
                        <w:rPr>
                          <w:rFonts w:asciiTheme="minorHAnsi" w:eastAsia="Arial Narrow" w:hAnsiTheme="minorHAnsi" w:cstheme="minorHAnsi"/>
                          <w:color w:val="767171" w:themeColor="background2" w:themeShade="80"/>
                          <w:sz w:val="24"/>
                          <w:szCs w:val="24"/>
                        </w:rPr>
                        <w:t>With more than ten times the effective area of HST-COS</w:t>
                      </w:r>
                      <w:r w:rsidR="004A4E7A" w:rsidRPr="00BE1AC9">
                        <w:rPr>
                          <w:rFonts w:asciiTheme="minorHAnsi" w:eastAsia="Arial Narrow" w:hAnsiTheme="minorHAnsi" w:cstheme="minorHAnsi"/>
                          <w:color w:val="767171" w:themeColor="background2" w:themeShade="80"/>
                          <w:sz w:val="24"/>
                          <w:szCs w:val="24"/>
                        </w:rPr>
                        <w:t xml:space="preserve"> between 150-300 nm</w:t>
                      </w:r>
                      <w:r w:rsidR="00C06FF5" w:rsidRPr="00BE1AC9">
                        <w:rPr>
                          <w:rFonts w:asciiTheme="minorHAnsi" w:eastAsia="Arial Narrow" w:hAnsiTheme="minorHAnsi" w:cstheme="minorHAnsi"/>
                          <w:color w:val="767171" w:themeColor="background2" w:themeShade="80"/>
                          <w:sz w:val="24"/>
                          <w:szCs w:val="24"/>
                        </w:rPr>
                        <w:t>, combined with a microshutter array, the HabEx UVS provides several orders of magnitude improved efficiency for UV spectroscopic studies. This will enable the first multiplexed observations of multiple sightlines to a single galaxy, allowing a new probe of the baryon cycle in galaxies.</w:t>
                      </w:r>
                    </w:p>
                  </w:txbxContent>
                </v:textbox>
                <w10:wrap type="square"/>
              </v:shape>
            </w:pict>
          </mc:Fallback>
        </mc:AlternateContent>
      </w:r>
      <w:r w:rsidRPr="00275A82">
        <w:rPr>
          <w:rFonts w:asciiTheme="minorHAnsi" w:eastAsia="Garamond" w:hAnsiTheme="minorHAnsi" w:cstheme="minorHAnsi"/>
          <w:sz w:val="24"/>
          <w:szCs w:val="24"/>
        </w:rPr>
        <w:t>IR channel covering 0.98–1.8 µm with an IFS and camera.</w:t>
      </w:r>
    </w:p>
    <w:p w14:paraId="2A75441B" w14:textId="72FE7846" w:rsidR="00275A82" w:rsidRDefault="00275A82" w:rsidP="00E70172">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sidRPr="00275A82">
        <w:rPr>
          <w:rFonts w:asciiTheme="minorHAnsi" w:eastAsia="Garamond" w:hAnsiTheme="minorHAnsi" w:cstheme="minorHAnsi"/>
          <w:b/>
          <w:sz w:val="24"/>
          <w:szCs w:val="24"/>
        </w:rPr>
        <w:t>UV Spectrograph/Camera (UVS).</w:t>
      </w:r>
      <w:r w:rsidRPr="00275A82">
        <w:rPr>
          <w:rFonts w:asciiTheme="minorHAnsi" w:eastAsia="Garamond" w:hAnsiTheme="minorHAnsi" w:cstheme="minorHAnsi"/>
          <w:sz w:val="24"/>
          <w:szCs w:val="24"/>
        </w:rPr>
        <w:t xml:space="preserve"> The UVS covers 0.115–0.320 µm with a FOV of 3×3 arcmin</w:t>
      </w:r>
      <w:r w:rsidRPr="00275A82">
        <w:rPr>
          <w:rFonts w:asciiTheme="minorHAnsi" w:eastAsia="Garamond" w:hAnsiTheme="minorHAnsi" w:cstheme="minorHAnsi"/>
          <w:sz w:val="24"/>
          <w:szCs w:val="24"/>
          <w:vertAlign w:val="superscript"/>
        </w:rPr>
        <w:t>2</w:t>
      </w:r>
      <w:r w:rsidRPr="00275A82">
        <w:rPr>
          <w:rFonts w:asciiTheme="minorHAnsi" w:eastAsia="Garamond" w:hAnsiTheme="minorHAnsi" w:cstheme="minorHAnsi"/>
          <w:sz w:val="24"/>
          <w:szCs w:val="24"/>
        </w:rPr>
        <w:t xml:space="preserve"> and multiple spectroscopic settings up to resolutions of 60</w:t>
      </w:r>
      <w:r w:rsidR="00BA778D">
        <w:rPr>
          <w:rFonts w:asciiTheme="minorHAnsi" w:eastAsia="Garamond" w:hAnsiTheme="minorHAnsi" w:cstheme="minorHAnsi"/>
          <w:sz w:val="24"/>
          <w:szCs w:val="24"/>
        </w:rPr>
        <w:t>k</w:t>
      </w:r>
      <w:r w:rsidRPr="00275A82">
        <w:rPr>
          <w:rFonts w:asciiTheme="minorHAnsi" w:eastAsia="Garamond" w:hAnsiTheme="minorHAnsi" w:cstheme="minorHAnsi"/>
          <w:sz w:val="24"/>
          <w:szCs w:val="24"/>
        </w:rPr>
        <w:t>. Additionally, a grating set contains a mirror to provide imaging capability. The UVS has more than 10 times the effective area of HST’s Cosmic Origins Spectrograph</w:t>
      </w:r>
      <w:r w:rsidR="001606D5">
        <w:rPr>
          <w:rFonts w:asciiTheme="minorHAnsi" w:eastAsia="Garamond" w:hAnsiTheme="minorHAnsi" w:cstheme="minorHAnsi"/>
          <w:sz w:val="24"/>
          <w:szCs w:val="24"/>
        </w:rPr>
        <w:t xml:space="preserve"> (COS)</w:t>
      </w:r>
      <w:r w:rsidR="00843D0C">
        <w:rPr>
          <w:rFonts w:asciiTheme="minorHAnsi" w:eastAsia="Garamond" w:hAnsiTheme="minorHAnsi" w:cstheme="minorHAnsi"/>
          <w:sz w:val="24"/>
          <w:szCs w:val="24"/>
        </w:rPr>
        <w:t xml:space="preserve"> between 150-300 nm</w:t>
      </w:r>
      <w:r w:rsidRPr="00275A82">
        <w:rPr>
          <w:rFonts w:asciiTheme="minorHAnsi" w:eastAsia="Garamond" w:hAnsiTheme="minorHAnsi" w:cstheme="minorHAnsi"/>
          <w:sz w:val="24"/>
          <w:szCs w:val="24"/>
        </w:rPr>
        <w:t xml:space="preserve"> (</w:t>
      </w:r>
      <w:r w:rsidRPr="00275A82">
        <w:rPr>
          <w:rFonts w:asciiTheme="minorHAnsi" w:eastAsia="Garamond" w:hAnsiTheme="minorHAnsi" w:cstheme="minorHAnsi"/>
          <w:b/>
          <w:sz w:val="24"/>
          <w:szCs w:val="24"/>
        </w:rPr>
        <w:t>Figur</w:t>
      </w:r>
      <w:r w:rsidR="006B2DCA">
        <w:rPr>
          <w:rFonts w:asciiTheme="minorHAnsi" w:eastAsia="Garamond" w:hAnsiTheme="minorHAnsi" w:cstheme="minorHAnsi"/>
          <w:b/>
          <w:sz w:val="24"/>
          <w:szCs w:val="24"/>
        </w:rPr>
        <w:t xml:space="preserve">e </w:t>
      </w:r>
      <w:r w:rsidRPr="00275A82">
        <w:rPr>
          <w:rFonts w:asciiTheme="minorHAnsi" w:eastAsia="Garamond" w:hAnsiTheme="minorHAnsi" w:cstheme="minorHAnsi"/>
          <w:b/>
          <w:sz w:val="24"/>
          <w:szCs w:val="24"/>
        </w:rPr>
        <w:t>7</w:t>
      </w:r>
      <w:r w:rsidRPr="00275A82">
        <w:rPr>
          <w:rFonts w:asciiTheme="minorHAnsi" w:eastAsia="Garamond" w:hAnsiTheme="minorHAnsi" w:cstheme="minorHAnsi"/>
          <w:sz w:val="24"/>
          <w:szCs w:val="24"/>
        </w:rPr>
        <w:t xml:space="preserve">). Not only does the UVS provide improved angular resolution and </w:t>
      </w:r>
      <w:r w:rsidR="006014E5">
        <w:rPr>
          <w:rFonts w:asciiTheme="minorHAnsi" w:eastAsia="Garamond" w:hAnsiTheme="minorHAnsi" w:cstheme="minorHAnsi"/>
          <w:sz w:val="24"/>
          <w:szCs w:val="24"/>
        </w:rPr>
        <w:t>effective area</w:t>
      </w:r>
      <w:r w:rsidRPr="00275A82">
        <w:rPr>
          <w:rFonts w:asciiTheme="minorHAnsi" w:eastAsia="Garamond" w:hAnsiTheme="minorHAnsi" w:cstheme="minorHAnsi"/>
          <w:sz w:val="24"/>
          <w:szCs w:val="24"/>
        </w:rPr>
        <w:t xml:space="preserve"> relative to HST, it also includes a microshutter array, allowing multiplexed UV slit spectroscopy for the first time in space.</w:t>
      </w:r>
    </w:p>
    <w:p w14:paraId="43482A71" w14:textId="2532A9E3" w:rsidR="00AD66B3" w:rsidRDefault="00275A82" w:rsidP="00E70172">
      <w:pPr>
        <w:pBdr>
          <w:top w:val="nil"/>
          <w:left w:val="nil"/>
          <w:bottom w:val="nil"/>
          <w:right w:val="nil"/>
          <w:between w:val="nil"/>
        </w:pBdr>
        <w:tabs>
          <w:tab w:val="left" w:pos="0"/>
        </w:tabs>
        <w:spacing w:after="40"/>
        <w:ind w:left="0"/>
        <w:jc w:val="both"/>
        <w:rPr>
          <w:rFonts w:asciiTheme="minorHAnsi" w:hAnsiTheme="minorHAnsi" w:cstheme="minorHAnsi"/>
          <w:sz w:val="24"/>
          <w:szCs w:val="24"/>
        </w:rPr>
      </w:pPr>
      <w:r w:rsidRPr="00275A82">
        <w:rPr>
          <w:rFonts w:asciiTheme="minorHAnsi" w:hAnsiTheme="minorHAnsi" w:cstheme="minorHAnsi"/>
          <w:b/>
          <w:sz w:val="24"/>
          <w:szCs w:val="24"/>
        </w:rPr>
        <w:t xml:space="preserve">HabEx Workhorse Camera and Spectrograph (HWC). </w:t>
      </w:r>
      <w:r w:rsidRPr="00275A82">
        <w:rPr>
          <w:rFonts w:asciiTheme="minorHAnsi" w:hAnsiTheme="minorHAnsi" w:cstheme="minorHAnsi"/>
          <w:sz w:val="24"/>
          <w:szCs w:val="24"/>
        </w:rPr>
        <w:t xml:space="preserve">The HWC is an imaging </w:t>
      </w:r>
      <w:r w:rsidR="00843D0C" w:rsidRPr="00275A82">
        <w:rPr>
          <w:rFonts w:asciiTheme="minorHAnsi" w:hAnsiTheme="minorHAnsi" w:cstheme="minorHAnsi"/>
          <w:sz w:val="24"/>
          <w:szCs w:val="24"/>
        </w:rPr>
        <w:t>multi-object slit spectrograph with two channels covering wavelengths from the near UV through near-IR and a spectral resolution of 1,000. The UV/optical channel covers 0.37–0.95 µm and the near-IR channel covers 0.95–1.8 µm. The HWC, with its larger 3×3 arcmin</w:t>
      </w:r>
      <w:r w:rsidR="00843D0C" w:rsidRPr="00275A82">
        <w:rPr>
          <w:rFonts w:asciiTheme="minorHAnsi" w:hAnsiTheme="minorHAnsi" w:cstheme="minorHAnsi"/>
          <w:sz w:val="24"/>
          <w:szCs w:val="24"/>
          <w:vertAlign w:val="superscript"/>
        </w:rPr>
        <w:t>2</w:t>
      </w:r>
      <w:r w:rsidR="00843D0C" w:rsidRPr="00275A82">
        <w:rPr>
          <w:rFonts w:asciiTheme="minorHAnsi" w:hAnsiTheme="minorHAnsi" w:cstheme="minorHAnsi"/>
          <w:sz w:val="24"/>
          <w:szCs w:val="24"/>
        </w:rPr>
        <w:t xml:space="preserve"> FOV and higher resolution, will provide capabilities similar to, but significantly more sensitive than, </w:t>
      </w:r>
      <w:r w:rsidR="00843D0C">
        <w:rPr>
          <w:rFonts w:asciiTheme="minorHAnsi" w:hAnsiTheme="minorHAnsi" w:cstheme="minorHAnsi"/>
          <w:sz w:val="24"/>
          <w:szCs w:val="24"/>
        </w:rPr>
        <w:t xml:space="preserve">e.g., </w:t>
      </w:r>
      <w:r w:rsidR="00843D0C" w:rsidRPr="00275A82">
        <w:rPr>
          <w:rFonts w:asciiTheme="minorHAnsi" w:hAnsiTheme="minorHAnsi" w:cstheme="minorHAnsi"/>
          <w:sz w:val="24"/>
          <w:szCs w:val="24"/>
        </w:rPr>
        <w:t>HST’s Wide-Field Camera 3 (WFC3) or Advanced Camera for Surveys (ACS).</w:t>
      </w:r>
    </w:p>
    <w:p w14:paraId="6A2AC860" w14:textId="0B077605" w:rsidR="001606D5" w:rsidRDefault="001606D5" w:rsidP="00E70172">
      <w:pPr>
        <w:pBdr>
          <w:top w:val="nil"/>
          <w:left w:val="nil"/>
          <w:bottom w:val="nil"/>
          <w:right w:val="nil"/>
          <w:between w:val="nil"/>
        </w:pBdr>
        <w:tabs>
          <w:tab w:val="left" w:pos="0"/>
        </w:tabs>
        <w:spacing w:after="40"/>
        <w:ind w:left="0"/>
        <w:jc w:val="both"/>
        <w:rPr>
          <w:rFonts w:asciiTheme="minorHAnsi" w:hAnsiTheme="minorHAnsi" w:cstheme="minorHAnsi"/>
          <w:sz w:val="24"/>
          <w:szCs w:val="24"/>
        </w:rPr>
      </w:pPr>
      <w:r>
        <w:rPr>
          <w:rFonts w:asciiTheme="minorHAnsi" w:hAnsiTheme="minorHAnsi" w:cstheme="minorHAnsi"/>
          <w:sz w:val="24"/>
          <w:szCs w:val="24"/>
        </w:rPr>
        <w:t xml:space="preserve">More technical details on the preferred HabEx architecture and the four instruments can be found here </w:t>
      </w:r>
      <w:hyperlink r:id="rId16" w:history="1">
        <w:r w:rsidR="001B2C12" w:rsidRPr="00B23E10">
          <w:rPr>
            <w:rStyle w:val="Hyperlink"/>
            <w:rFonts w:asciiTheme="minorHAnsi" w:hAnsiTheme="minorHAnsi" w:cstheme="minorHAnsi"/>
            <w:sz w:val="24"/>
            <w:szCs w:val="24"/>
            <w:shd w:val="clear" w:color="auto" w:fill="FFFFFF"/>
          </w:rPr>
          <w:t>https://www.jpl.nasa.gov/habe</w:t>
        </w:r>
        <w:r w:rsidR="001B2C12" w:rsidRPr="00B23E10">
          <w:rPr>
            <w:rStyle w:val="Hyperlink"/>
            <w:rFonts w:asciiTheme="minorHAnsi" w:hAnsiTheme="minorHAnsi" w:cstheme="minorHAnsi"/>
            <w:sz w:val="24"/>
            <w:szCs w:val="24"/>
            <w:shd w:val="clear" w:color="auto" w:fill="FFFFFF"/>
          </w:rPr>
          <w:t>x</w:t>
        </w:r>
        <w:r w:rsidR="00C718C0" w:rsidRPr="00B23E10">
          <w:rPr>
            <w:rStyle w:val="Hyperlink"/>
            <w:rFonts w:asciiTheme="minorHAnsi" w:hAnsiTheme="minorHAnsi" w:cstheme="minorHAnsi"/>
            <w:sz w:val="24"/>
            <w:szCs w:val="24"/>
          </w:rPr>
          <w:t>/docu</w:t>
        </w:r>
        <w:r w:rsidR="00C718C0" w:rsidRPr="00B23E10">
          <w:rPr>
            <w:rStyle w:val="Hyperlink"/>
            <w:rFonts w:asciiTheme="minorHAnsi" w:hAnsiTheme="minorHAnsi" w:cstheme="minorHAnsi"/>
            <w:sz w:val="24"/>
            <w:szCs w:val="24"/>
          </w:rPr>
          <w:t>m</w:t>
        </w:r>
        <w:r w:rsidR="00C718C0" w:rsidRPr="00B23E10">
          <w:rPr>
            <w:rStyle w:val="Hyperlink"/>
            <w:rFonts w:asciiTheme="minorHAnsi" w:hAnsiTheme="minorHAnsi" w:cstheme="minorHAnsi"/>
            <w:sz w:val="24"/>
            <w:szCs w:val="24"/>
          </w:rPr>
          <w:t>ents/</w:t>
        </w:r>
      </w:hyperlink>
      <w:r w:rsidR="00B23E10">
        <w:rPr>
          <w:rFonts w:asciiTheme="minorHAnsi" w:hAnsiTheme="minorHAnsi"/>
        </w:rPr>
        <w:t>.</w:t>
      </w:r>
    </w:p>
    <w:p w14:paraId="454C8B68" w14:textId="7F55B1EF" w:rsidR="00275A82" w:rsidRPr="009C398C" w:rsidRDefault="009C398C" w:rsidP="00E70172">
      <w:pPr>
        <w:pBdr>
          <w:top w:val="nil"/>
          <w:left w:val="nil"/>
          <w:bottom w:val="nil"/>
          <w:right w:val="nil"/>
          <w:between w:val="nil"/>
        </w:pBdr>
        <w:tabs>
          <w:tab w:val="left" w:pos="0"/>
        </w:tabs>
        <w:spacing w:after="40"/>
        <w:ind w:left="0"/>
        <w:jc w:val="both"/>
        <w:rPr>
          <w:rFonts w:asciiTheme="minorHAnsi" w:hAnsiTheme="minorHAnsi" w:cstheme="minorHAnsi"/>
          <w:b/>
          <w:sz w:val="24"/>
          <w:szCs w:val="24"/>
        </w:rPr>
      </w:pPr>
      <w:r>
        <w:rPr>
          <w:rFonts w:asciiTheme="minorHAnsi" w:hAnsiTheme="minorHAnsi" w:cstheme="minorHAnsi"/>
          <w:b/>
          <w:sz w:val="24"/>
          <w:szCs w:val="24"/>
        </w:rPr>
        <w:t>T</w:t>
      </w:r>
      <w:r w:rsidR="00275A82" w:rsidRPr="009C398C">
        <w:rPr>
          <w:rFonts w:asciiTheme="minorHAnsi" w:hAnsiTheme="minorHAnsi" w:cstheme="minorHAnsi"/>
          <w:b/>
          <w:sz w:val="24"/>
          <w:szCs w:val="24"/>
        </w:rPr>
        <w:t>he HabEx Observational Strategy</w:t>
      </w:r>
    </w:p>
    <w:p w14:paraId="248CEF5F" w14:textId="3667F5DC" w:rsidR="00275A82" w:rsidRPr="00275A82" w:rsidRDefault="00275A82" w:rsidP="00E70172">
      <w:pPr>
        <w:pStyle w:val="DSBody"/>
        <w:ind w:firstLine="0"/>
        <w:rPr>
          <w:rFonts w:asciiTheme="minorHAnsi" w:eastAsia="Times" w:hAnsiTheme="minorHAnsi" w:cstheme="minorHAnsi"/>
          <w:spacing w:val="-2"/>
        </w:rPr>
      </w:pPr>
      <w:r w:rsidRPr="00275A82">
        <w:rPr>
          <w:rFonts w:asciiTheme="minorHAnsi" w:hAnsiTheme="minorHAnsi" w:cstheme="minorHAnsi"/>
          <w:spacing w:val="-2"/>
        </w:rPr>
        <w:t>The HabEx exoplanet observational strategy takes advantage of the dual starlight suppression instruments. The broad survey of 42 stars will be undertaken primarily for discovery of small exoplanets. This survey utilizes the coronagraph’s pointing agility to revisit the target stars over multiple epochs for discovery, confirmation of physical association with the host star, and measurement of orbits for all detected planets with periods shorter than 1</w:t>
      </w:r>
      <w:r w:rsidR="00B70B1B">
        <w:rPr>
          <w:rFonts w:asciiTheme="minorHAnsi" w:hAnsiTheme="minorHAnsi" w:cstheme="minorHAnsi"/>
          <w:spacing w:val="-2"/>
        </w:rPr>
        <w:t>5</w:t>
      </w:r>
      <w:r w:rsidRPr="00275A82">
        <w:rPr>
          <w:rFonts w:asciiTheme="minorHAnsi" w:hAnsiTheme="minorHAnsi" w:cstheme="minorHAnsi"/>
          <w:spacing w:val="-2"/>
        </w:rPr>
        <w:t xml:space="preserve"> years.</w:t>
      </w:r>
      <w:r w:rsidR="00717536" w:rsidRPr="00717536">
        <w:t xml:space="preserve"> </w:t>
      </w:r>
      <w:r w:rsidR="00717536">
        <w:rPr>
          <w:rFonts w:asciiTheme="minorHAnsi" w:hAnsiTheme="minorHAnsi" w:cstheme="minorHAnsi"/>
        </w:rPr>
        <w:t xml:space="preserve">The </w:t>
      </w:r>
      <w:r w:rsidR="00717536" w:rsidRPr="00717536">
        <w:rPr>
          <w:rFonts w:asciiTheme="minorHAnsi" w:hAnsiTheme="minorHAnsi" w:cstheme="minorHAnsi"/>
          <w:spacing w:val="-2"/>
        </w:rPr>
        <w:t xml:space="preserve">HabEx </w:t>
      </w:r>
      <w:r w:rsidR="00717536">
        <w:rPr>
          <w:rFonts w:asciiTheme="minorHAnsi" w:hAnsiTheme="minorHAnsi" w:cstheme="minorHAnsi"/>
          <w:spacing w:val="-2"/>
        </w:rPr>
        <w:t xml:space="preserve">strategy </w:t>
      </w:r>
      <w:r w:rsidR="00717536" w:rsidRPr="00717536">
        <w:rPr>
          <w:rFonts w:asciiTheme="minorHAnsi" w:hAnsiTheme="minorHAnsi" w:cstheme="minorHAnsi"/>
          <w:spacing w:val="-2"/>
        </w:rPr>
        <w:t>does not rely on any prior knowledge or contemporaneous independent observations</w:t>
      </w:r>
      <w:r w:rsidR="00717536">
        <w:rPr>
          <w:rFonts w:asciiTheme="minorHAnsi" w:hAnsiTheme="minorHAnsi" w:cstheme="minorHAnsi"/>
          <w:spacing w:val="-2"/>
        </w:rPr>
        <w:t>.</w:t>
      </w:r>
    </w:p>
    <w:p w14:paraId="4DC7DA24" w14:textId="48140A3E" w:rsidR="00275A82" w:rsidRPr="00275A82" w:rsidRDefault="00275A82" w:rsidP="00E70172">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sidRPr="00275A82">
        <w:rPr>
          <w:rFonts w:asciiTheme="minorHAnsi" w:eastAsia="Garamond" w:hAnsiTheme="minorHAnsi" w:cstheme="minorHAnsi"/>
          <w:sz w:val="24"/>
          <w:szCs w:val="24"/>
        </w:rPr>
        <w:t>Broadband spectra of these planetary systems are obtained by the starshade. A deep survey utilizing the starshade for multi-epoch broad bandwidth observations of eight of the nearest sunlike stars will provide even mor</w:t>
      </w:r>
      <w:r w:rsidR="00AD66B3">
        <w:rPr>
          <w:rFonts w:asciiTheme="minorHAnsi" w:eastAsia="Garamond" w:hAnsiTheme="minorHAnsi" w:cstheme="minorHAnsi"/>
          <w:sz w:val="24"/>
          <w:szCs w:val="24"/>
        </w:rPr>
        <w:t>e d</w:t>
      </w:r>
      <w:r w:rsidRPr="00275A82">
        <w:rPr>
          <w:rFonts w:asciiTheme="minorHAnsi" w:eastAsia="Garamond" w:hAnsiTheme="minorHAnsi" w:cstheme="minorHAnsi"/>
          <w:sz w:val="24"/>
          <w:szCs w:val="24"/>
        </w:rPr>
        <w:t>etailed information about our nearest neighbors, with access to even smaller planets and star-plane</w:t>
      </w:r>
      <w:r w:rsidR="00AD66B3">
        <w:rPr>
          <w:rFonts w:asciiTheme="minorHAnsi" w:eastAsia="Garamond" w:hAnsiTheme="minorHAnsi" w:cstheme="minorHAnsi"/>
          <w:sz w:val="24"/>
          <w:szCs w:val="24"/>
        </w:rPr>
        <w:t xml:space="preserve">t </w:t>
      </w:r>
      <w:r w:rsidRPr="00275A82">
        <w:rPr>
          <w:rFonts w:asciiTheme="minorHAnsi" w:eastAsia="Garamond" w:hAnsiTheme="minorHAnsi" w:cstheme="minorHAnsi"/>
          <w:sz w:val="24"/>
          <w:szCs w:val="24"/>
        </w:rPr>
        <w:t>separations than in the broad survey.</w:t>
      </w:r>
    </w:p>
    <w:p w14:paraId="4BC99252" w14:textId="38C48F8B" w:rsidR="00D32F88" w:rsidRDefault="00275A82" w:rsidP="00E70172">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sidRPr="00275A82">
        <w:rPr>
          <w:rFonts w:asciiTheme="minorHAnsi" w:eastAsia="Garamond" w:hAnsiTheme="minorHAnsi" w:cstheme="minorHAnsi"/>
          <w:sz w:val="24"/>
          <w:szCs w:val="24"/>
        </w:rPr>
        <w:t xml:space="preserve">Through joint scheduling of exoplanet and general astrophysics observations and engineering design, HabEx is capable of about 90% observational efficiency. The Guest Observer program will be community driven and competitively selected and </w:t>
      </w:r>
      <w:bookmarkStart w:id="0" w:name="_GoBack"/>
      <w:r w:rsidR="00C2713D">
        <w:rPr>
          <w:rFonts w:asciiTheme="minorHAnsi" w:eastAsia="Garamond" w:hAnsiTheme="minorHAnsi" w:cstheme="minorHAnsi"/>
          <w:sz w:val="24"/>
          <w:szCs w:val="24"/>
        </w:rPr>
        <w:t>is intended to</w:t>
      </w:r>
      <w:bookmarkEnd w:id="0"/>
      <w:r w:rsidRPr="00275A82">
        <w:rPr>
          <w:rFonts w:asciiTheme="minorHAnsi" w:eastAsia="Garamond" w:hAnsiTheme="minorHAnsi" w:cstheme="minorHAnsi"/>
          <w:sz w:val="24"/>
          <w:szCs w:val="24"/>
        </w:rPr>
        <w:t xml:space="preserve"> include solar system, exoplanet, </w:t>
      </w:r>
      <w:r w:rsidR="00B70B1B">
        <w:rPr>
          <w:rFonts w:asciiTheme="minorHAnsi" w:eastAsia="Garamond" w:hAnsiTheme="minorHAnsi" w:cstheme="minorHAnsi"/>
          <w:sz w:val="24"/>
          <w:szCs w:val="24"/>
        </w:rPr>
        <w:t>G</w:t>
      </w:r>
      <w:r w:rsidRPr="00275A82">
        <w:rPr>
          <w:rFonts w:asciiTheme="minorHAnsi" w:eastAsia="Garamond" w:hAnsiTheme="minorHAnsi" w:cstheme="minorHAnsi"/>
          <w:sz w:val="24"/>
          <w:szCs w:val="24"/>
        </w:rPr>
        <w:t xml:space="preserve">alactic, and extragalactic studies. Two opportunities will exist to guest observe with </w:t>
      </w:r>
      <w:r w:rsidRPr="00275A82">
        <w:rPr>
          <w:rFonts w:asciiTheme="minorHAnsi" w:eastAsia="Garamond" w:hAnsiTheme="minorHAnsi" w:cstheme="minorHAnsi"/>
          <w:sz w:val="24"/>
          <w:szCs w:val="24"/>
        </w:rPr>
        <w:lastRenderedPageBreak/>
        <w:t xml:space="preserve">HabEx. Standalone observations across the sky are scheduled during starshade retargeting. </w:t>
      </w:r>
      <w:r w:rsidR="00B70B1B">
        <w:rPr>
          <w:rFonts w:asciiTheme="minorHAnsi" w:eastAsia="Garamond" w:hAnsiTheme="minorHAnsi" w:cstheme="minorHAnsi"/>
          <w:sz w:val="24"/>
          <w:szCs w:val="24"/>
        </w:rPr>
        <w:t xml:space="preserve">Parallel </w:t>
      </w:r>
      <w:r w:rsidRPr="00275A82">
        <w:rPr>
          <w:rFonts w:asciiTheme="minorHAnsi" w:eastAsia="Garamond" w:hAnsiTheme="minorHAnsi" w:cstheme="minorHAnsi"/>
          <w:sz w:val="24"/>
          <w:szCs w:val="24"/>
        </w:rPr>
        <w:t xml:space="preserve">observations </w:t>
      </w:r>
      <w:r w:rsidR="00B70B1B">
        <w:rPr>
          <w:rFonts w:asciiTheme="minorHAnsi" w:eastAsia="Garamond" w:hAnsiTheme="minorHAnsi" w:cstheme="minorHAnsi"/>
          <w:sz w:val="24"/>
          <w:szCs w:val="24"/>
        </w:rPr>
        <w:t xml:space="preserve">will be made with the </w:t>
      </w:r>
      <w:r w:rsidRPr="00275A82">
        <w:rPr>
          <w:rFonts w:asciiTheme="minorHAnsi" w:eastAsia="Garamond" w:hAnsiTheme="minorHAnsi" w:cstheme="minorHAnsi"/>
          <w:sz w:val="24"/>
          <w:szCs w:val="24"/>
        </w:rPr>
        <w:t>UVS and HWC</w:t>
      </w:r>
      <w:r w:rsidR="00B70B1B">
        <w:rPr>
          <w:rFonts w:asciiTheme="minorHAnsi" w:eastAsia="Garamond" w:hAnsiTheme="minorHAnsi" w:cstheme="minorHAnsi"/>
          <w:sz w:val="24"/>
          <w:szCs w:val="24"/>
        </w:rPr>
        <w:t xml:space="preserve"> during</w:t>
      </w:r>
      <w:r w:rsidRPr="00275A82">
        <w:rPr>
          <w:rFonts w:asciiTheme="minorHAnsi" w:eastAsia="Garamond" w:hAnsiTheme="minorHAnsi" w:cstheme="minorHAnsi"/>
          <w:sz w:val="24"/>
          <w:szCs w:val="24"/>
        </w:rPr>
        <w:t xml:space="preserve"> starshade or coronagraph observations</w:t>
      </w:r>
      <w:r w:rsidR="00B70B1B">
        <w:rPr>
          <w:rFonts w:asciiTheme="minorHAnsi" w:eastAsia="Garamond" w:hAnsiTheme="minorHAnsi" w:cstheme="minorHAnsi"/>
          <w:sz w:val="24"/>
          <w:szCs w:val="24"/>
        </w:rPr>
        <w:t xml:space="preserve">, providing two </w:t>
      </w:r>
      <w:r w:rsidR="00B70B1B" w:rsidRPr="00275A82">
        <w:rPr>
          <w:rFonts w:asciiTheme="minorHAnsi" w:eastAsia="Garamond" w:hAnsiTheme="minorHAnsi" w:cstheme="minorHAnsi"/>
          <w:sz w:val="24"/>
          <w:szCs w:val="24"/>
        </w:rPr>
        <w:t>3×3 arcmin</w:t>
      </w:r>
      <w:r w:rsidR="00B70B1B" w:rsidRPr="00275A82">
        <w:rPr>
          <w:rFonts w:asciiTheme="minorHAnsi" w:eastAsia="Garamond" w:hAnsiTheme="minorHAnsi" w:cstheme="minorHAnsi"/>
          <w:sz w:val="24"/>
          <w:szCs w:val="24"/>
          <w:vertAlign w:val="superscript"/>
        </w:rPr>
        <w:t>2</w:t>
      </w:r>
      <w:r w:rsidRPr="00275A82">
        <w:rPr>
          <w:rFonts w:asciiTheme="minorHAnsi" w:eastAsia="Garamond" w:hAnsiTheme="minorHAnsi" w:cstheme="minorHAnsi"/>
          <w:sz w:val="24"/>
          <w:szCs w:val="24"/>
        </w:rPr>
        <w:t xml:space="preserve"> HST-like ultra-deep fields in the vicinity of </w:t>
      </w:r>
      <w:r w:rsidR="00D32F88">
        <w:rPr>
          <w:rFonts w:asciiTheme="minorHAnsi" w:eastAsia="Garamond" w:hAnsiTheme="minorHAnsi" w:cstheme="minorHAnsi"/>
          <w:sz w:val="24"/>
          <w:szCs w:val="24"/>
        </w:rPr>
        <w:t>each exoplanet target star</w:t>
      </w:r>
    </w:p>
    <w:p w14:paraId="16223F45" w14:textId="2C2994A4" w:rsidR="00275A82" w:rsidRPr="00275A82" w:rsidRDefault="00275A82" w:rsidP="00E70172">
      <w:pPr>
        <w:pStyle w:val="DSESSubheading"/>
        <w:jc w:val="both"/>
        <w:rPr>
          <w:rFonts w:asciiTheme="minorHAnsi" w:hAnsiTheme="minorHAnsi" w:cstheme="minorHAnsi"/>
        </w:rPr>
      </w:pPr>
      <w:r w:rsidRPr="00275A82">
        <w:rPr>
          <w:rFonts w:asciiTheme="minorHAnsi" w:hAnsiTheme="minorHAnsi" w:cstheme="minorHAnsi"/>
        </w:rPr>
        <w:t>The HabEx Philosophy</w:t>
      </w:r>
    </w:p>
    <w:p w14:paraId="3AE20751" w14:textId="7EE62CE7" w:rsidR="00275A82" w:rsidRPr="00275A82" w:rsidRDefault="00275A82" w:rsidP="00E70172">
      <w:pPr>
        <w:pStyle w:val="DSBody"/>
        <w:ind w:firstLine="0"/>
        <w:rPr>
          <w:rFonts w:asciiTheme="minorHAnsi" w:hAnsiTheme="minorHAnsi" w:cstheme="minorHAnsi"/>
        </w:rPr>
      </w:pPr>
      <w:r w:rsidRPr="00275A82">
        <w:rPr>
          <w:rFonts w:asciiTheme="minorHAnsi" w:hAnsiTheme="minorHAnsi" w:cstheme="minorHAnsi"/>
        </w:rPr>
        <w:t>HabEx was designed to be a Great Observatory that can be realized in the 2030s. To achieve this, the guiding philosophy of this study was the recognition that any recommendation by the Astro2020 Decadal Survey</w:t>
      </w:r>
      <w:r w:rsidR="001D655B">
        <w:rPr>
          <w:rFonts w:asciiTheme="minorHAnsi" w:hAnsiTheme="minorHAnsi" w:cstheme="minorHAnsi"/>
        </w:rPr>
        <w:t xml:space="preserve"> (DS)</w:t>
      </w:r>
      <w:r w:rsidRPr="00275A82">
        <w:rPr>
          <w:rFonts w:asciiTheme="minorHAnsi" w:hAnsiTheme="minorHAnsi" w:cstheme="minorHAnsi"/>
        </w:rPr>
        <w:t xml:space="preserve"> must balance scientific ambition with programmatic and fiscal realities, while simultaneously considering the impact of its development schedule on the greater astronomy community and the need for a broad portfolio of science investigations. The HabEx study therefore aimed to develop a mission capable of the most compelling science possible, while still adhering to likely cost, technology, risk, and schedule constraints. The preferred HabEx architecture was thus chosen to be technically achievable within this time frame, leveraging the maturation of several enabling technologies over the last decade or more. HabEx adopted a conservative design with substantial margins, utilizing moderate to high technological maturity resulting in low development risk. HabEx also provides the community with imaging and spectroscopic capabilities </w:t>
      </w:r>
      <w:r w:rsidR="000A1C20">
        <w:rPr>
          <w:rFonts w:asciiTheme="minorHAnsi" w:hAnsiTheme="minorHAnsi" w:cstheme="minorHAnsi"/>
        </w:rPr>
        <w:t xml:space="preserve">an </w:t>
      </w:r>
      <w:r w:rsidRPr="00275A82">
        <w:rPr>
          <w:rFonts w:asciiTheme="minorHAnsi" w:hAnsiTheme="minorHAnsi" w:cstheme="minorHAnsi"/>
        </w:rPr>
        <w:t>order of magnitude better than Hubble, which uniquely compl</w:t>
      </w:r>
      <w:r w:rsidR="000A1C20">
        <w:rPr>
          <w:rFonts w:asciiTheme="minorHAnsi" w:hAnsiTheme="minorHAnsi" w:cstheme="minorHAnsi"/>
        </w:rPr>
        <w:t>e</w:t>
      </w:r>
      <w:r w:rsidRPr="00275A82">
        <w:rPr>
          <w:rFonts w:asciiTheme="minorHAnsi" w:hAnsiTheme="minorHAnsi" w:cstheme="minorHAnsi"/>
        </w:rPr>
        <w:t xml:space="preserve">ment currently-planned space and ground based observatories. Finally, this study also considers eight other architectures, which offer greater flexibility in budgeting and phasing, such that HabEx may still be compatible with a balanced portfolio, even for the most pessimistic fiscal projections. Nevertheless, all nine architectures still enable groundbreaking science. Thus, this study provides the </w:t>
      </w:r>
      <w:r w:rsidR="001D655B">
        <w:rPr>
          <w:rFonts w:asciiTheme="minorHAnsi" w:hAnsiTheme="minorHAnsi" w:cstheme="minorHAnsi"/>
        </w:rPr>
        <w:t>DS</w:t>
      </w:r>
      <w:r w:rsidRPr="00275A82">
        <w:rPr>
          <w:rFonts w:asciiTheme="minorHAnsi" w:hAnsiTheme="minorHAnsi" w:cstheme="minorHAnsi"/>
        </w:rPr>
        <w:t xml:space="preserve"> additional flexibility in its decision making.</w:t>
      </w:r>
    </w:p>
    <w:p w14:paraId="005B911E" w14:textId="781B4FFB" w:rsidR="00275A82" w:rsidRPr="00275A82" w:rsidRDefault="00275A82" w:rsidP="00E70172">
      <w:pPr>
        <w:pStyle w:val="DSBody"/>
        <w:ind w:firstLine="0"/>
        <w:rPr>
          <w:rFonts w:asciiTheme="minorHAnsi" w:hAnsiTheme="minorHAnsi" w:cstheme="minorHAnsi"/>
        </w:rPr>
      </w:pPr>
      <w:r w:rsidRPr="00275A82">
        <w:rPr>
          <w:rFonts w:asciiTheme="minorHAnsi" w:hAnsiTheme="minorHAnsi" w:cstheme="minorHAnsi"/>
        </w:rPr>
        <w:t>HabEx is ambitious, offering humankind the first opportunity to glimpse into worlds like our own and uncover the signs of life</w:t>
      </w:r>
      <w:r w:rsidR="001D655B">
        <w:rPr>
          <w:rFonts w:asciiTheme="minorHAnsi" w:hAnsiTheme="minorHAnsi" w:cstheme="minorHAnsi"/>
        </w:rPr>
        <w:t xml:space="preserve">, and </w:t>
      </w:r>
      <w:r w:rsidRPr="00275A82">
        <w:rPr>
          <w:rFonts w:asciiTheme="minorHAnsi" w:hAnsiTheme="minorHAnsi" w:cstheme="minorHAnsi"/>
        </w:rPr>
        <w:t>provides a Hubble-like platform to support community science with deep, high resolution, multiwavelength observations. As one of four large strategic missions under consideration by the D</w:t>
      </w:r>
      <w:r w:rsidR="001D655B">
        <w:rPr>
          <w:rFonts w:asciiTheme="minorHAnsi" w:hAnsiTheme="minorHAnsi" w:cstheme="minorHAnsi"/>
        </w:rPr>
        <w:t>S</w:t>
      </w:r>
      <w:r w:rsidRPr="00275A82">
        <w:rPr>
          <w:rFonts w:asciiTheme="minorHAnsi" w:hAnsiTheme="minorHAnsi" w:cstheme="minorHAnsi"/>
        </w:rPr>
        <w:t>, HabEx recognizes that any recommendation by the D</w:t>
      </w:r>
      <w:r w:rsidR="001D655B">
        <w:rPr>
          <w:rFonts w:asciiTheme="minorHAnsi" w:hAnsiTheme="minorHAnsi" w:cstheme="minorHAnsi"/>
        </w:rPr>
        <w:t>S</w:t>
      </w:r>
      <w:r w:rsidRPr="00275A82">
        <w:rPr>
          <w:rFonts w:asciiTheme="minorHAnsi" w:hAnsiTheme="minorHAnsi" w:cstheme="minorHAnsi"/>
        </w:rPr>
        <w:t xml:space="preserve"> will have to balance scientific ambition with the programmatic and fiscal </w:t>
      </w:r>
      <w:r w:rsidR="001D655B">
        <w:rPr>
          <w:rFonts w:asciiTheme="minorHAnsi" w:hAnsiTheme="minorHAnsi" w:cstheme="minorHAnsi"/>
        </w:rPr>
        <w:t>constraints</w:t>
      </w:r>
      <w:r w:rsidRPr="00275A82">
        <w:rPr>
          <w:rFonts w:asciiTheme="minorHAnsi" w:hAnsiTheme="minorHAnsi" w:cstheme="minorHAnsi"/>
        </w:rPr>
        <w:t>. HabEx also recognizes the impact of prolonged development programs to the greater astronomy community, as demonstrated by James Webb Space Telescope, that limit the ability of NASA to fund a broad portfolio of science investigations concurrent with mission development. From the beginning, the HabEx mission was guided by a philosophy to offer the most compelling science case as constrained by the realities each large strategic mission concept is subject to.</w:t>
      </w:r>
    </w:p>
    <w:p w14:paraId="53DADA81" w14:textId="001F783B" w:rsidR="00275A82" w:rsidRPr="00275A82" w:rsidRDefault="00275A82" w:rsidP="00E70172">
      <w:pPr>
        <w:pStyle w:val="DSESSubheading"/>
        <w:ind w:left="0" w:firstLine="0"/>
        <w:jc w:val="both"/>
        <w:rPr>
          <w:rFonts w:asciiTheme="minorHAnsi" w:eastAsia="Calibri" w:hAnsiTheme="minorHAnsi" w:cstheme="minorHAnsi"/>
        </w:rPr>
      </w:pPr>
      <w:r w:rsidRPr="00275A82">
        <w:rPr>
          <w:rFonts w:asciiTheme="minorHAnsi" w:hAnsiTheme="minorHAnsi" w:cstheme="minorHAnsi"/>
        </w:rPr>
        <w:t>HabEx Alternate Designs and Architecture Trades</w:t>
      </w:r>
    </w:p>
    <w:p w14:paraId="0DFD5FF5" w14:textId="4D14C806" w:rsidR="00275A82" w:rsidRPr="00275A82" w:rsidRDefault="00275A82" w:rsidP="00E70172">
      <w:pPr>
        <w:pStyle w:val="DSBody"/>
        <w:ind w:firstLine="0"/>
        <w:rPr>
          <w:rFonts w:asciiTheme="minorHAnsi" w:hAnsiTheme="minorHAnsi" w:cstheme="minorHAnsi"/>
        </w:rPr>
      </w:pPr>
      <w:r w:rsidRPr="00275A82">
        <w:rPr>
          <w:rFonts w:asciiTheme="minorHAnsi" w:hAnsiTheme="minorHAnsi" w:cstheme="minorHAnsi"/>
        </w:rPr>
        <w:t xml:space="preserve">HabEx has evaluated the comparative science yield and cost for nine architectures in order to support the Decadal’s assessment of HabEx. The primary HabEx architecture is a 4 m monolithic telescope employing both coronagraph and starshade high-contrast imaging technologies. </w:t>
      </w:r>
      <w:r w:rsidR="006014E5">
        <w:rPr>
          <w:rFonts w:asciiTheme="minorHAnsi" w:hAnsiTheme="minorHAnsi" w:cstheme="minorHAnsi"/>
        </w:rPr>
        <w:t>This</w:t>
      </w:r>
      <w:r w:rsidRPr="00275A82">
        <w:rPr>
          <w:rFonts w:asciiTheme="minorHAnsi" w:hAnsiTheme="minorHAnsi" w:cstheme="minorHAnsi"/>
        </w:rPr>
        <w:t xml:space="preserve"> </w:t>
      </w:r>
      <w:r w:rsidR="001606D5">
        <w:rPr>
          <w:rFonts w:asciiTheme="minorHAnsi" w:eastAsia="Garamond" w:hAnsiTheme="minorHAnsi" w:cstheme="minorHAnsi"/>
          <w:noProof/>
        </w:rPr>
        <w:lastRenderedPageBreak/>
        <mc:AlternateContent>
          <mc:Choice Requires="wps">
            <w:drawing>
              <wp:anchor distT="0" distB="0" distL="114300" distR="114300" simplePos="0" relativeHeight="251693056" behindDoc="0" locked="0" layoutInCell="1" allowOverlap="1" wp14:anchorId="21FE3FCB" wp14:editId="006FAE53">
                <wp:simplePos x="0" y="0"/>
                <wp:positionH relativeFrom="column">
                  <wp:posOffset>0</wp:posOffset>
                </wp:positionH>
                <wp:positionV relativeFrom="paragraph">
                  <wp:posOffset>73025</wp:posOffset>
                </wp:positionV>
                <wp:extent cx="5910580" cy="4176395"/>
                <wp:effectExtent l="0" t="0" r="7620" b="14605"/>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10580" cy="4176395"/>
                        </a:xfrm>
                        <a:prstGeom prst="rect">
                          <a:avLst/>
                        </a:prstGeom>
                        <a:solidFill>
                          <a:schemeClr val="lt1"/>
                        </a:solidFill>
                        <a:ln w="6350">
                          <a:solidFill>
                            <a:prstClr val="black"/>
                          </a:solidFill>
                        </a:ln>
                      </wps:spPr>
                      <wps:txbx>
                        <w:txbxContent>
                          <w:tbl>
                            <w:tblPr>
                              <w:tblStyle w:val="ListTable4-Accent5"/>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0"/>
                              <w:gridCol w:w="1469"/>
                              <w:gridCol w:w="1469"/>
                              <w:gridCol w:w="1469"/>
                              <w:gridCol w:w="1469"/>
                              <w:gridCol w:w="1469"/>
                            </w:tblGrid>
                            <w:tr w:rsidR="00DF10D9" w14:paraId="019F6573" w14:textId="77777777" w:rsidTr="001D67F6">
                              <w:trPr>
                                <w:cnfStyle w:val="100000000000" w:firstRow="1" w:lastRow="0" w:firstColumn="0" w:lastColumn="0" w:oddVBand="0" w:evenVBand="0" w:oddHBand="0" w:evenHBand="0" w:firstRowFirstColumn="0" w:firstRowLastColumn="0" w:lastRowFirstColumn="0" w:lastRowLastColumn="0"/>
                                <w:trHeight w:val="816"/>
                              </w:trPr>
                              <w:tc>
                                <w:tcPr>
                                  <w:cnfStyle w:val="001000000000" w:firstRow="0" w:lastRow="0" w:firstColumn="1" w:lastColumn="0" w:oddVBand="0" w:evenVBand="0" w:oddHBand="0" w:evenHBand="0" w:firstRowFirstColumn="0" w:firstRowLastColumn="0" w:lastRowFirstColumn="0" w:lastRowLastColumn="0"/>
                                  <w:tcW w:w="1650" w:type="dxa"/>
                                  <w:tcBorders>
                                    <w:tl2br w:val="single" w:sz="4" w:space="0" w:color="auto"/>
                                  </w:tcBorders>
                                  <w:shd w:val="clear" w:color="auto" w:fill="1F4E79" w:themeFill="accent1" w:themeFillShade="80"/>
                                </w:tcPr>
                                <w:p w14:paraId="6E36F9DB" w14:textId="763E429D" w:rsidR="00DF10D9" w:rsidRPr="001D655B" w:rsidRDefault="00DF10D9" w:rsidP="00DF10D9">
                                  <w:pPr>
                                    <w:ind w:left="0"/>
                                    <w:jc w:val="right"/>
                                    <w:rPr>
                                      <w:rFonts w:asciiTheme="minorHAnsi" w:hAnsiTheme="minorHAnsi" w:cstheme="minorHAnsi"/>
                                      <w:b w:val="0"/>
                                      <w:bCs w:val="0"/>
                                    </w:rPr>
                                  </w:pPr>
                                  <w:r w:rsidRPr="001D655B">
                                    <w:rPr>
                                      <w:rFonts w:asciiTheme="minorHAnsi" w:hAnsiTheme="minorHAnsi" w:cstheme="minorHAnsi"/>
                                    </w:rPr>
                                    <w:t xml:space="preserve">            # of Tech.</w:t>
                                  </w:r>
                                </w:p>
                                <w:p w14:paraId="7F55B1EA" w14:textId="77777777" w:rsidR="00DF10D9" w:rsidRPr="001D655B" w:rsidRDefault="00DF10D9">
                                  <w:pPr>
                                    <w:ind w:left="0"/>
                                    <w:rPr>
                                      <w:rFonts w:asciiTheme="minorHAnsi" w:hAnsiTheme="minorHAnsi" w:cstheme="minorHAnsi"/>
                                      <w:b w:val="0"/>
                                      <w:bCs w:val="0"/>
                                      <w:sz w:val="2"/>
                                    </w:rPr>
                                  </w:pPr>
                                </w:p>
                                <w:p w14:paraId="530CD93A" w14:textId="369EA611" w:rsidR="00DF10D9" w:rsidRPr="001D655B" w:rsidRDefault="006B2DCA">
                                  <w:pPr>
                                    <w:ind w:left="0"/>
                                    <w:rPr>
                                      <w:rFonts w:asciiTheme="minorHAnsi" w:hAnsiTheme="minorHAnsi" w:cstheme="minorHAnsi"/>
                                      <w:b w:val="0"/>
                                      <w:bCs w:val="0"/>
                                    </w:rPr>
                                  </w:pPr>
                                  <w:r w:rsidRPr="001D655B">
                                    <w:rPr>
                                      <w:rFonts w:asciiTheme="minorHAnsi" w:hAnsiTheme="minorHAnsi" w:cstheme="minorHAnsi"/>
                                    </w:rPr>
                                    <w:t>Category</w:t>
                                  </w:r>
                                </w:p>
                              </w:tc>
                              <w:tc>
                                <w:tcPr>
                                  <w:tcW w:w="1469" w:type="dxa"/>
                                  <w:shd w:val="clear" w:color="auto" w:fill="1F4E79" w:themeFill="accent1" w:themeFillShade="80"/>
                                </w:tcPr>
                                <w:p w14:paraId="2EF67231" w14:textId="60C31C72"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TRL</w:t>
                                  </w:r>
                                  <w:r w:rsidR="00D16E20" w:rsidRPr="001D655B">
                                    <w:rPr>
                                      <w:rFonts w:asciiTheme="minorHAnsi" w:hAnsiTheme="minorHAnsi" w:cstheme="minorHAnsi"/>
                                    </w:rPr>
                                    <w:t xml:space="preserve"> </w:t>
                                  </w:r>
                                  <w:r w:rsidR="006142F2" w:rsidRPr="001D655B">
                                    <w:rPr>
                                      <w:rFonts w:asciiTheme="minorHAnsi" w:hAnsiTheme="minorHAnsi" w:cstheme="minorHAnsi"/>
                                    </w:rPr>
                                    <w:t>4 or 5</w:t>
                                  </w:r>
                                  <w:r w:rsidRPr="001D655B">
                                    <w:rPr>
                                      <w:rFonts w:asciiTheme="minorHAnsi" w:hAnsiTheme="minorHAnsi" w:cstheme="minorHAnsi"/>
                                    </w:rPr>
                                    <w:t xml:space="preserve"> </w:t>
                                  </w:r>
                                </w:p>
                              </w:tc>
                              <w:tc>
                                <w:tcPr>
                                  <w:tcW w:w="1469" w:type="dxa"/>
                                  <w:shd w:val="clear" w:color="auto" w:fill="1F4E79" w:themeFill="accent1" w:themeFillShade="80"/>
                                </w:tcPr>
                                <w:p w14:paraId="3F879FC3" w14:textId="505E7200"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1D655B">
                                    <w:rPr>
                                      <w:rFonts w:asciiTheme="minorHAnsi" w:hAnsiTheme="minorHAnsi" w:cstheme="minorHAnsi"/>
                                    </w:rPr>
                                    <w:t>TRL</w:t>
                                  </w:r>
                                  <w:r w:rsidR="00D16E20" w:rsidRPr="001D655B">
                                    <w:rPr>
                                      <w:rFonts w:asciiTheme="minorHAnsi" w:hAnsiTheme="minorHAnsi" w:cstheme="minorHAnsi"/>
                                    </w:rPr>
                                    <w:t xml:space="preserve"> </w:t>
                                  </w:r>
                                  <w:r w:rsidRPr="001D655B">
                                    <w:rPr>
                                      <w:rFonts w:asciiTheme="minorHAnsi" w:hAnsiTheme="minorHAnsi" w:cstheme="minorHAnsi"/>
                                    </w:rPr>
                                    <w:t xml:space="preserve">4 </w:t>
                                  </w:r>
                                </w:p>
                                <w:p w14:paraId="5108CD23" w14:textId="77777777"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(2019)</w:t>
                                  </w:r>
                                </w:p>
                              </w:tc>
                              <w:tc>
                                <w:tcPr>
                                  <w:tcW w:w="1469" w:type="dxa"/>
                                  <w:shd w:val="clear" w:color="auto" w:fill="1F4E79" w:themeFill="accent1" w:themeFillShade="80"/>
                                </w:tcPr>
                                <w:p w14:paraId="59B294A0" w14:textId="38204F22"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1D655B">
                                    <w:rPr>
                                      <w:rFonts w:asciiTheme="minorHAnsi" w:hAnsiTheme="minorHAnsi" w:cstheme="minorHAnsi"/>
                                    </w:rPr>
                                    <w:t>TRL</w:t>
                                  </w:r>
                                  <w:r w:rsidR="00D16E20" w:rsidRPr="001D655B">
                                    <w:rPr>
                                      <w:rFonts w:asciiTheme="minorHAnsi" w:hAnsiTheme="minorHAnsi" w:cstheme="minorHAnsi"/>
                                    </w:rPr>
                                    <w:t xml:space="preserve"> </w:t>
                                  </w:r>
                                  <w:r w:rsidRPr="001D655B">
                                    <w:rPr>
                                      <w:rFonts w:asciiTheme="minorHAnsi" w:hAnsiTheme="minorHAnsi" w:cstheme="minorHAnsi"/>
                                    </w:rPr>
                                    <w:t>5</w:t>
                                  </w:r>
                                </w:p>
                                <w:p w14:paraId="32FCA0F5" w14:textId="77777777"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(2019)</w:t>
                                  </w:r>
                                </w:p>
                              </w:tc>
                              <w:tc>
                                <w:tcPr>
                                  <w:tcW w:w="1469" w:type="dxa"/>
                                  <w:shd w:val="clear" w:color="auto" w:fill="1F4E79" w:themeFill="accent1" w:themeFillShade="80"/>
                                </w:tcPr>
                                <w:p w14:paraId="20B7A0E3" w14:textId="76B4C04A"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TRL</w:t>
                                  </w:r>
                                  <w:r w:rsidR="00D16E20" w:rsidRPr="001D655B">
                                    <w:rPr>
                                      <w:rFonts w:asciiTheme="minorHAnsi" w:hAnsiTheme="minorHAnsi" w:cstheme="minorHAnsi"/>
                                    </w:rPr>
                                    <w:t xml:space="preserve"> </w:t>
                                  </w:r>
                                  <w:r w:rsidRPr="001D655B">
                                    <w:rPr>
                                      <w:rFonts w:asciiTheme="minorHAnsi" w:hAnsiTheme="minorHAnsi" w:cstheme="minorHAnsi"/>
                                    </w:rPr>
                                    <w:t>4</w:t>
                                  </w:r>
                                </w:p>
                                <w:p w14:paraId="3FA3DBB0" w14:textId="77777777"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(2023 exp.)</w:t>
                                  </w:r>
                                </w:p>
                              </w:tc>
                              <w:tc>
                                <w:tcPr>
                                  <w:tcW w:w="1469" w:type="dxa"/>
                                  <w:shd w:val="clear" w:color="auto" w:fill="1F4E79" w:themeFill="accent1" w:themeFillShade="80"/>
                                </w:tcPr>
                                <w:p w14:paraId="0C2FC3C3" w14:textId="6ADFA46E"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TRL</w:t>
                                  </w:r>
                                  <w:r w:rsidR="00D16E20" w:rsidRPr="001D655B">
                                    <w:rPr>
                                      <w:rFonts w:asciiTheme="minorHAnsi" w:hAnsiTheme="minorHAnsi" w:cstheme="minorHAnsi"/>
                                    </w:rPr>
                                    <w:t xml:space="preserve"> </w:t>
                                  </w:r>
                                  <w:r w:rsidRPr="001D655B">
                                    <w:rPr>
                                      <w:rFonts w:asciiTheme="minorHAnsi" w:hAnsiTheme="minorHAnsi" w:cstheme="minorHAnsi"/>
                                    </w:rPr>
                                    <w:t>5</w:t>
                                  </w:r>
                                </w:p>
                                <w:p w14:paraId="1F75B4A2" w14:textId="77777777"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(2023, exp.)</w:t>
                                  </w:r>
                                </w:p>
                              </w:tc>
                            </w:tr>
                            <w:tr w:rsidR="00DF10D9" w14:paraId="1910B973" w14:textId="77777777" w:rsidTr="001D67F6">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1650" w:type="dxa"/>
                                  <w:shd w:val="clear" w:color="auto" w:fill="1F4E79" w:themeFill="accent1" w:themeFillShade="80"/>
                                </w:tcPr>
                                <w:p w14:paraId="5B03A1E6" w14:textId="77777777" w:rsidR="006B2DCA" w:rsidRPr="001D655B" w:rsidRDefault="006B2DCA">
                                  <w:pPr>
                                    <w:ind w:left="0"/>
                                    <w:rPr>
                                      <w:rFonts w:asciiTheme="minorHAnsi" w:hAnsiTheme="minorHAnsi" w:cstheme="minorHAnsi"/>
                                      <w:color w:val="FFFFFF" w:themeColor="background1"/>
                                    </w:rPr>
                                  </w:pPr>
                                  <w:r w:rsidRPr="001D655B">
                                    <w:rPr>
                                      <w:rFonts w:asciiTheme="minorHAnsi" w:hAnsiTheme="minorHAnsi" w:cstheme="minorHAnsi"/>
                                      <w:color w:val="FFFFFF" w:themeColor="background1"/>
                                    </w:rPr>
                                    <w:t>Starshade</w:t>
                                  </w:r>
                                </w:p>
                              </w:tc>
                              <w:tc>
                                <w:tcPr>
                                  <w:tcW w:w="1469" w:type="dxa"/>
                                  <w:shd w:val="clear" w:color="auto" w:fill="9CC2E5" w:themeFill="accent1" w:themeFillTint="99"/>
                                </w:tcPr>
                                <w:p w14:paraId="3566EC71"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5</w:t>
                                  </w:r>
                                </w:p>
                              </w:tc>
                              <w:tc>
                                <w:tcPr>
                                  <w:tcW w:w="1469" w:type="dxa"/>
                                  <w:shd w:val="clear" w:color="auto" w:fill="9CC2E5" w:themeFill="accent1" w:themeFillTint="99"/>
                                </w:tcPr>
                                <w:p w14:paraId="488981F8"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4</w:t>
                                  </w:r>
                                </w:p>
                              </w:tc>
                              <w:tc>
                                <w:tcPr>
                                  <w:tcW w:w="1469" w:type="dxa"/>
                                  <w:shd w:val="clear" w:color="auto" w:fill="9CC2E5" w:themeFill="accent1" w:themeFillTint="99"/>
                                </w:tcPr>
                                <w:p w14:paraId="5E4BD58B"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w:t>
                                  </w:r>
                                </w:p>
                              </w:tc>
                              <w:tc>
                                <w:tcPr>
                                  <w:tcW w:w="1469" w:type="dxa"/>
                                  <w:shd w:val="clear" w:color="auto" w:fill="9CC2E5" w:themeFill="accent1" w:themeFillTint="99"/>
                                </w:tcPr>
                                <w:p w14:paraId="1E4C1628"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c>
                                <w:tcPr>
                                  <w:tcW w:w="1469" w:type="dxa"/>
                                  <w:shd w:val="clear" w:color="auto" w:fill="9CC2E5" w:themeFill="accent1" w:themeFillTint="99"/>
                                </w:tcPr>
                                <w:p w14:paraId="67FABC25"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5</w:t>
                                  </w:r>
                                </w:p>
                              </w:tc>
                            </w:tr>
                            <w:tr w:rsidR="001D67F6" w14:paraId="33FCE136" w14:textId="77777777" w:rsidTr="001D67F6">
                              <w:trPr>
                                <w:trHeight w:val="347"/>
                              </w:trPr>
                              <w:tc>
                                <w:tcPr>
                                  <w:cnfStyle w:val="001000000000" w:firstRow="0" w:lastRow="0" w:firstColumn="1" w:lastColumn="0" w:oddVBand="0" w:evenVBand="0" w:oddHBand="0" w:evenHBand="0" w:firstRowFirstColumn="0" w:firstRowLastColumn="0" w:lastRowFirstColumn="0" w:lastRowLastColumn="0"/>
                                  <w:tcW w:w="1650" w:type="dxa"/>
                                  <w:shd w:val="clear" w:color="auto" w:fill="1F4E79" w:themeFill="accent1" w:themeFillShade="80"/>
                                </w:tcPr>
                                <w:p w14:paraId="31A73ABC" w14:textId="77777777" w:rsidR="006B2DCA" w:rsidRPr="001D655B" w:rsidRDefault="006B2DCA">
                                  <w:pPr>
                                    <w:ind w:left="0"/>
                                    <w:rPr>
                                      <w:rFonts w:asciiTheme="minorHAnsi" w:hAnsiTheme="minorHAnsi" w:cstheme="minorHAnsi"/>
                                      <w:color w:val="FFFFFF" w:themeColor="background1"/>
                                    </w:rPr>
                                  </w:pPr>
                                  <w:r w:rsidRPr="001D655B">
                                    <w:rPr>
                                      <w:rFonts w:asciiTheme="minorHAnsi" w:hAnsiTheme="minorHAnsi" w:cstheme="minorHAnsi"/>
                                      <w:color w:val="FFFFFF" w:themeColor="background1"/>
                                    </w:rPr>
                                    <w:t>Large Mirror</w:t>
                                  </w:r>
                                </w:p>
                              </w:tc>
                              <w:tc>
                                <w:tcPr>
                                  <w:tcW w:w="1469" w:type="dxa"/>
                                  <w:shd w:val="clear" w:color="auto" w:fill="DEEAF6" w:themeFill="accent1" w:themeFillTint="33"/>
                                </w:tcPr>
                                <w:p w14:paraId="7784FC7C"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2</w:t>
                                  </w:r>
                                </w:p>
                              </w:tc>
                              <w:tc>
                                <w:tcPr>
                                  <w:tcW w:w="1469" w:type="dxa"/>
                                  <w:shd w:val="clear" w:color="auto" w:fill="DEEAF6" w:themeFill="accent1" w:themeFillTint="33"/>
                                </w:tcPr>
                                <w:p w14:paraId="43D7181C"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2</w:t>
                                  </w:r>
                                </w:p>
                              </w:tc>
                              <w:tc>
                                <w:tcPr>
                                  <w:tcW w:w="1469" w:type="dxa"/>
                                  <w:shd w:val="clear" w:color="auto" w:fill="DEEAF6" w:themeFill="accent1" w:themeFillTint="33"/>
                                </w:tcPr>
                                <w:p w14:paraId="2DC4B5C7"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c>
                                <w:tcPr>
                                  <w:tcW w:w="1469" w:type="dxa"/>
                                  <w:shd w:val="clear" w:color="auto" w:fill="DEEAF6" w:themeFill="accent1" w:themeFillTint="33"/>
                                </w:tcPr>
                                <w:p w14:paraId="6E7E5155"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2</w:t>
                                  </w:r>
                                </w:p>
                              </w:tc>
                              <w:tc>
                                <w:tcPr>
                                  <w:tcW w:w="1469" w:type="dxa"/>
                                  <w:shd w:val="clear" w:color="auto" w:fill="DEEAF6" w:themeFill="accent1" w:themeFillTint="33"/>
                                </w:tcPr>
                                <w:p w14:paraId="7F031300"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r>
                            <w:tr w:rsidR="00DF10D9" w14:paraId="20833742" w14:textId="77777777" w:rsidTr="001D67F6">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1650" w:type="dxa"/>
                                  <w:shd w:val="clear" w:color="auto" w:fill="1F4E79" w:themeFill="accent1" w:themeFillShade="80"/>
                                </w:tcPr>
                                <w:p w14:paraId="075891FD" w14:textId="77777777" w:rsidR="006B2DCA" w:rsidRPr="001D655B" w:rsidRDefault="006B2DCA">
                                  <w:pPr>
                                    <w:ind w:left="0"/>
                                    <w:rPr>
                                      <w:rFonts w:asciiTheme="minorHAnsi" w:hAnsiTheme="minorHAnsi" w:cstheme="minorHAnsi"/>
                                      <w:color w:val="FFFFFF" w:themeColor="background1"/>
                                    </w:rPr>
                                  </w:pPr>
                                  <w:r w:rsidRPr="001D655B">
                                    <w:rPr>
                                      <w:rFonts w:asciiTheme="minorHAnsi" w:hAnsiTheme="minorHAnsi" w:cstheme="minorHAnsi"/>
                                      <w:color w:val="FFFFFF" w:themeColor="background1"/>
                                    </w:rPr>
                                    <w:t>Metrology</w:t>
                                  </w:r>
                                </w:p>
                              </w:tc>
                              <w:tc>
                                <w:tcPr>
                                  <w:tcW w:w="1469" w:type="dxa"/>
                                  <w:shd w:val="clear" w:color="auto" w:fill="9CC2E5" w:themeFill="accent1" w:themeFillTint="99"/>
                                </w:tcPr>
                                <w:p w14:paraId="6BE54151"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w:t>
                                  </w:r>
                                </w:p>
                              </w:tc>
                              <w:tc>
                                <w:tcPr>
                                  <w:tcW w:w="1469" w:type="dxa"/>
                                  <w:shd w:val="clear" w:color="auto" w:fill="9CC2E5" w:themeFill="accent1" w:themeFillTint="99"/>
                                </w:tcPr>
                                <w:p w14:paraId="5507B949"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c>
                                <w:tcPr>
                                  <w:tcW w:w="1469" w:type="dxa"/>
                                  <w:shd w:val="clear" w:color="auto" w:fill="9CC2E5" w:themeFill="accent1" w:themeFillTint="99"/>
                                </w:tcPr>
                                <w:p w14:paraId="245BFEE9"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w:t>
                                  </w:r>
                                </w:p>
                              </w:tc>
                              <w:tc>
                                <w:tcPr>
                                  <w:tcW w:w="1469" w:type="dxa"/>
                                  <w:shd w:val="clear" w:color="auto" w:fill="9CC2E5" w:themeFill="accent1" w:themeFillTint="99"/>
                                </w:tcPr>
                                <w:p w14:paraId="784EFEDE"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c>
                                <w:tcPr>
                                  <w:tcW w:w="1469" w:type="dxa"/>
                                  <w:shd w:val="clear" w:color="auto" w:fill="9CC2E5" w:themeFill="accent1" w:themeFillTint="99"/>
                                </w:tcPr>
                                <w:p w14:paraId="09947CC5"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w:t>
                                  </w:r>
                                </w:p>
                              </w:tc>
                            </w:tr>
                            <w:tr w:rsidR="006B2DCA" w14:paraId="5C3EF275" w14:textId="77777777" w:rsidTr="001D67F6">
                              <w:trPr>
                                <w:trHeight w:val="332"/>
                              </w:trPr>
                              <w:tc>
                                <w:tcPr>
                                  <w:cnfStyle w:val="001000000000" w:firstRow="0" w:lastRow="0" w:firstColumn="1" w:lastColumn="0" w:oddVBand="0" w:evenVBand="0" w:oddHBand="0" w:evenHBand="0" w:firstRowFirstColumn="0" w:firstRowLastColumn="0" w:lastRowFirstColumn="0" w:lastRowLastColumn="0"/>
                                  <w:tcW w:w="1650" w:type="dxa"/>
                                  <w:shd w:val="clear" w:color="auto" w:fill="1F4E79" w:themeFill="accent1" w:themeFillShade="80"/>
                                </w:tcPr>
                                <w:p w14:paraId="64EBA076" w14:textId="77777777" w:rsidR="006B2DCA" w:rsidRPr="001D655B" w:rsidRDefault="006B2DCA">
                                  <w:pPr>
                                    <w:ind w:left="0"/>
                                    <w:rPr>
                                      <w:rFonts w:asciiTheme="minorHAnsi" w:hAnsiTheme="minorHAnsi" w:cstheme="minorHAnsi"/>
                                      <w:color w:val="FFFFFF" w:themeColor="background1"/>
                                    </w:rPr>
                                  </w:pPr>
                                  <w:r w:rsidRPr="001D655B">
                                    <w:rPr>
                                      <w:rFonts w:asciiTheme="minorHAnsi" w:hAnsiTheme="minorHAnsi" w:cstheme="minorHAnsi"/>
                                      <w:color w:val="FFFFFF" w:themeColor="background1"/>
                                    </w:rPr>
                                    <w:t>Coronagraph</w:t>
                                  </w:r>
                                </w:p>
                              </w:tc>
                              <w:tc>
                                <w:tcPr>
                                  <w:tcW w:w="1469" w:type="dxa"/>
                                  <w:shd w:val="clear" w:color="auto" w:fill="DEEAF6" w:themeFill="accent1" w:themeFillTint="33"/>
                                </w:tcPr>
                                <w:p w14:paraId="3E77C5A1"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3</w:t>
                                  </w:r>
                                </w:p>
                              </w:tc>
                              <w:tc>
                                <w:tcPr>
                                  <w:tcW w:w="1469" w:type="dxa"/>
                                  <w:shd w:val="clear" w:color="auto" w:fill="DEEAF6" w:themeFill="accent1" w:themeFillTint="33"/>
                                </w:tcPr>
                                <w:p w14:paraId="13E58782"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3</w:t>
                                  </w:r>
                                </w:p>
                              </w:tc>
                              <w:tc>
                                <w:tcPr>
                                  <w:tcW w:w="1469" w:type="dxa"/>
                                  <w:shd w:val="clear" w:color="auto" w:fill="DEEAF6" w:themeFill="accent1" w:themeFillTint="33"/>
                                </w:tcPr>
                                <w:p w14:paraId="678C4DC8"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c>
                                <w:tcPr>
                                  <w:tcW w:w="1469" w:type="dxa"/>
                                  <w:shd w:val="clear" w:color="auto" w:fill="DEEAF6" w:themeFill="accent1" w:themeFillTint="33"/>
                                </w:tcPr>
                                <w:p w14:paraId="0C90DD68"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c>
                                <w:tcPr>
                                  <w:tcW w:w="1469" w:type="dxa"/>
                                  <w:shd w:val="clear" w:color="auto" w:fill="DEEAF6" w:themeFill="accent1" w:themeFillTint="33"/>
                                </w:tcPr>
                                <w:p w14:paraId="2C8A99E7"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3</w:t>
                                  </w:r>
                                </w:p>
                              </w:tc>
                            </w:tr>
                            <w:tr w:rsidR="00DF10D9" w14:paraId="67626824" w14:textId="77777777" w:rsidTr="001D67F6">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650" w:type="dxa"/>
                                  <w:shd w:val="clear" w:color="auto" w:fill="1F4E79" w:themeFill="accent1" w:themeFillShade="80"/>
                                </w:tcPr>
                                <w:p w14:paraId="75E84D8A" w14:textId="77777777" w:rsidR="006B2DCA" w:rsidRPr="001D655B" w:rsidRDefault="006B2DCA">
                                  <w:pPr>
                                    <w:ind w:left="0"/>
                                    <w:rPr>
                                      <w:rFonts w:asciiTheme="minorHAnsi" w:hAnsiTheme="minorHAnsi" w:cstheme="minorHAnsi"/>
                                      <w:color w:val="FFFFFF" w:themeColor="background1"/>
                                    </w:rPr>
                                  </w:pPr>
                                  <w:r w:rsidRPr="001D655B">
                                    <w:rPr>
                                      <w:rFonts w:asciiTheme="minorHAnsi" w:hAnsiTheme="minorHAnsi" w:cstheme="minorHAnsi"/>
                                      <w:color w:val="FFFFFF" w:themeColor="background1"/>
                                    </w:rPr>
                                    <w:t>Detectors</w:t>
                                  </w:r>
                                </w:p>
                              </w:tc>
                              <w:tc>
                                <w:tcPr>
                                  <w:tcW w:w="1469" w:type="dxa"/>
                                  <w:shd w:val="clear" w:color="auto" w:fill="9CC2E5" w:themeFill="accent1" w:themeFillTint="99"/>
                                </w:tcPr>
                                <w:p w14:paraId="6BF39B92"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5</w:t>
                                  </w:r>
                                </w:p>
                              </w:tc>
                              <w:tc>
                                <w:tcPr>
                                  <w:tcW w:w="1469" w:type="dxa"/>
                                  <w:shd w:val="clear" w:color="auto" w:fill="9CC2E5" w:themeFill="accent1" w:themeFillTint="99"/>
                                </w:tcPr>
                                <w:p w14:paraId="7BA4145D"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4</w:t>
                                  </w:r>
                                </w:p>
                              </w:tc>
                              <w:tc>
                                <w:tcPr>
                                  <w:tcW w:w="1469" w:type="dxa"/>
                                  <w:shd w:val="clear" w:color="auto" w:fill="9CC2E5" w:themeFill="accent1" w:themeFillTint="99"/>
                                </w:tcPr>
                                <w:p w14:paraId="60AE3C61"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w:t>
                                  </w:r>
                                </w:p>
                              </w:tc>
                              <w:tc>
                                <w:tcPr>
                                  <w:tcW w:w="1469" w:type="dxa"/>
                                  <w:shd w:val="clear" w:color="auto" w:fill="9CC2E5" w:themeFill="accent1" w:themeFillTint="99"/>
                                </w:tcPr>
                                <w:p w14:paraId="174F342D"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2</w:t>
                                  </w:r>
                                </w:p>
                              </w:tc>
                              <w:tc>
                                <w:tcPr>
                                  <w:tcW w:w="1469" w:type="dxa"/>
                                  <w:shd w:val="clear" w:color="auto" w:fill="9CC2E5" w:themeFill="accent1" w:themeFillTint="99"/>
                                </w:tcPr>
                                <w:p w14:paraId="54915B24"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3</w:t>
                                  </w:r>
                                </w:p>
                              </w:tc>
                            </w:tr>
                            <w:tr w:rsidR="006B2DCA" w14:paraId="62FA81C4" w14:textId="77777777" w:rsidTr="001D67F6">
                              <w:trPr>
                                <w:trHeight w:val="231"/>
                              </w:trPr>
                              <w:tc>
                                <w:tcPr>
                                  <w:cnfStyle w:val="001000000000" w:firstRow="0" w:lastRow="0" w:firstColumn="1" w:lastColumn="0" w:oddVBand="0" w:evenVBand="0" w:oddHBand="0" w:evenHBand="0" w:firstRowFirstColumn="0" w:firstRowLastColumn="0" w:lastRowFirstColumn="0" w:lastRowLastColumn="0"/>
                                  <w:tcW w:w="1650" w:type="dxa"/>
                                  <w:shd w:val="clear" w:color="auto" w:fill="1F4E79" w:themeFill="accent1" w:themeFillShade="80"/>
                                </w:tcPr>
                                <w:p w14:paraId="454214C7" w14:textId="77777777" w:rsidR="006B2DCA" w:rsidRPr="001D655B" w:rsidRDefault="006B2DCA">
                                  <w:pPr>
                                    <w:ind w:left="0"/>
                                    <w:rPr>
                                      <w:rFonts w:asciiTheme="minorHAnsi" w:hAnsiTheme="minorHAnsi" w:cstheme="minorHAnsi"/>
                                      <w:color w:val="FFFFFF" w:themeColor="background1"/>
                                    </w:rPr>
                                  </w:pPr>
                                  <w:r w:rsidRPr="001D655B">
                                    <w:rPr>
                                      <w:rFonts w:asciiTheme="minorHAnsi" w:hAnsiTheme="minorHAnsi" w:cstheme="minorHAnsi"/>
                                      <w:color w:val="FFFFFF" w:themeColor="background1"/>
                                    </w:rPr>
                                    <w:t>Microthrusters</w:t>
                                  </w:r>
                                </w:p>
                              </w:tc>
                              <w:tc>
                                <w:tcPr>
                                  <w:tcW w:w="1469" w:type="dxa"/>
                                  <w:shd w:val="clear" w:color="auto" w:fill="DEEAF6" w:themeFill="accent1" w:themeFillTint="33"/>
                                </w:tcPr>
                                <w:p w14:paraId="1323FF1F"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w:t>
                                  </w:r>
                                </w:p>
                              </w:tc>
                              <w:tc>
                                <w:tcPr>
                                  <w:tcW w:w="1469" w:type="dxa"/>
                                  <w:shd w:val="clear" w:color="auto" w:fill="DEEAF6" w:themeFill="accent1" w:themeFillTint="33"/>
                                </w:tcPr>
                                <w:p w14:paraId="66FF0028"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c>
                                <w:tcPr>
                                  <w:tcW w:w="1469" w:type="dxa"/>
                                  <w:shd w:val="clear" w:color="auto" w:fill="DEEAF6" w:themeFill="accent1" w:themeFillTint="33"/>
                                </w:tcPr>
                                <w:p w14:paraId="5FB5EBB3"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w:t>
                                  </w:r>
                                </w:p>
                              </w:tc>
                              <w:tc>
                                <w:tcPr>
                                  <w:tcW w:w="1469" w:type="dxa"/>
                                  <w:shd w:val="clear" w:color="auto" w:fill="DEEAF6" w:themeFill="accent1" w:themeFillTint="33"/>
                                </w:tcPr>
                                <w:p w14:paraId="612024D1"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c>
                                <w:tcPr>
                                  <w:tcW w:w="1469" w:type="dxa"/>
                                  <w:shd w:val="clear" w:color="auto" w:fill="DEEAF6" w:themeFill="accent1" w:themeFillTint="33"/>
                                </w:tcPr>
                                <w:p w14:paraId="29314A42"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w:t>
                                  </w:r>
                                </w:p>
                              </w:tc>
                            </w:tr>
                            <w:tr w:rsidR="00DF10D9" w14:paraId="7A4FBE2A" w14:textId="77777777" w:rsidTr="001D67F6">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650" w:type="dxa"/>
                                  <w:shd w:val="clear" w:color="auto" w:fill="1F4E79" w:themeFill="accent1" w:themeFillShade="80"/>
                                </w:tcPr>
                                <w:p w14:paraId="3F513A75" w14:textId="77777777" w:rsidR="006B2DCA" w:rsidRPr="001D655B" w:rsidRDefault="006B2DCA">
                                  <w:pPr>
                                    <w:ind w:left="0"/>
                                    <w:rPr>
                                      <w:rFonts w:asciiTheme="minorHAnsi" w:hAnsiTheme="minorHAnsi" w:cstheme="minorHAnsi"/>
                                      <w:color w:val="FFFFFF" w:themeColor="background1"/>
                                    </w:rPr>
                                  </w:pPr>
                                  <w:r w:rsidRPr="001D655B">
                                    <w:rPr>
                                      <w:rFonts w:asciiTheme="minorHAnsi" w:hAnsiTheme="minorHAnsi" w:cstheme="minorHAnsi"/>
                                      <w:color w:val="FFFFFF" w:themeColor="background1"/>
                                    </w:rPr>
                                    <w:t>Total</w:t>
                                  </w:r>
                                </w:p>
                              </w:tc>
                              <w:tc>
                                <w:tcPr>
                                  <w:tcW w:w="1469" w:type="dxa"/>
                                  <w:shd w:val="clear" w:color="auto" w:fill="9CC2E5" w:themeFill="accent1" w:themeFillTint="99"/>
                                </w:tcPr>
                                <w:p w14:paraId="2A3C76D1"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17</w:t>
                                  </w:r>
                                </w:p>
                              </w:tc>
                              <w:tc>
                                <w:tcPr>
                                  <w:tcW w:w="1469" w:type="dxa"/>
                                  <w:shd w:val="clear" w:color="auto" w:fill="9CC2E5" w:themeFill="accent1" w:themeFillTint="99"/>
                                </w:tcPr>
                                <w:p w14:paraId="6CA7015F"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13</w:t>
                                  </w:r>
                                </w:p>
                              </w:tc>
                              <w:tc>
                                <w:tcPr>
                                  <w:tcW w:w="1469" w:type="dxa"/>
                                  <w:shd w:val="clear" w:color="auto" w:fill="9CC2E5" w:themeFill="accent1" w:themeFillTint="99"/>
                                </w:tcPr>
                                <w:p w14:paraId="5DEC845C"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4</w:t>
                                  </w:r>
                                </w:p>
                              </w:tc>
                              <w:tc>
                                <w:tcPr>
                                  <w:tcW w:w="1469" w:type="dxa"/>
                                  <w:shd w:val="clear" w:color="auto" w:fill="9CC2E5" w:themeFill="accent1" w:themeFillTint="99"/>
                                </w:tcPr>
                                <w:p w14:paraId="559E9829"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4</w:t>
                                  </w:r>
                                </w:p>
                              </w:tc>
                              <w:tc>
                                <w:tcPr>
                                  <w:tcW w:w="1469" w:type="dxa"/>
                                  <w:shd w:val="clear" w:color="auto" w:fill="9CC2E5" w:themeFill="accent1" w:themeFillTint="99"/>
                                </w:tcPr>
                                <w:p w14:paraId="40403576"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13</w:t>
                                  </w:r>
                                </w:p>
                              </w:tc>
                            </w:tr>
                          </w:tbl>
                          <w:p w14:paraId="603F4A57" w14:textId="648624CA" w:rsidR="006B2DCA" w:rsidRDefault="006B2DCA" w:rsidP="006B2DCA">
                            <w:pPr>
                              <w:widowControl/>
                              <w:suppressAutoHyphens w:val="0"/>
                              <w:spacing w:before="0" w:after="0"/>
                              <w:ind w:left="0" w:right="0"/>
                              <w:rPr>
                                <w:rFonts w:ascii="Times New Roman" w:eastAsia="Times New Roman" w:hAnsi="Times New Roman"/>
                              </w:rPr>
                            </w:pPr>
                            <w:r w:rsidRPr="00C43841">
                              <w:rPr>
                                <w:rFonts w:asciiTheme="minorHAnsi" w:hAnsiTheme="minorHAnsi"/>
                                <w:b/>
                                <w:color w:val="000000" w:themeColor="text1"/>
                                <w:sz w:val="24"/>
                                <w:szCs w:val="24"/>
                              </w:rPr>
                              <w:t xml:space="preserve">Table </w:t>
                            </w:r>
                            <w:r w:rsidR="001B2C12">
                              <w:rPr>
                                <w:rFonts w:asciiTheme="minorHAnsi" w:hAnsiTheme="minorHAnsi"/>
                                <w:b/>
                                <w:color w:val="000000" w:themeColor="text1"/>
                                <w:sz w:val="24"/>
                                <w:szCs w:val="24"/>
                              </w:rPr>
                              <w:t>2</w:t>
                            </w:r>
                            <w:r w:rsidRPr="00C43841">
                              <w:rPr>
                                <w:rFonts w:asciiTheme="minorHAnsi" w:hAnsiTheme="minorHAnsi"/>
                                <w:b/>
                                <w:color w:val="000000" w:themeColor="text1"/>
                                <w:sz w:val="24"/>
                                <w:szCs w:val="24"/>
                              </w:rPr>
                              <w:t>.</w:t>
                            </w:r>
                            <w:r w:rsidRPr="00C43841">
                              <w:rPr>
                                <w:rFonts w:asciiTheme="minorHAnsi" w:hAnsiTheme="minorHAnsi"/>
                                <w:color w:val="000000" w:themeColor="text1"/>
                                <w:sz w:val="24"/>
                                <w:szCs w:val="24"/>
                              </w:rPr>
                              <w:t xml:space="preserve"> </w:t>
                            </w:r>
                            <w:r w:rsidRPr="001B2C12">
                              <w:rPr>
                                <w:rFonts w:asciiTheme="minorHAnsi" w:hAnsiTheme="minorHAnsi"/>
                                <w:color w:val="767171" w:themeColor="background2" w:themeShade="80"/>
                                <w:sz w:val="24"/>
                                <w:szCs w:val="24"/>
                              </w:rPr>
                              <w:t>HabEx enabling technologies, rolled up by category. As of 2019, HabEx currently carries no TRL 3 or lower technologies, 1</w:t>
                            </w:r>
                            <w:r w:rsidR="00D16E20" w:rsidRPr="001B2C12">
                              <w:rPr>
                                <w:rFonts w:asciiTheme="minorHAnsi" w:hAnsiTheme="minorHAnsi"/>
                                <w:color w:val="767171" w:themeColor="background2" w:themeShade="80"/>
                                <w:sz w:val="24"/>
                                <w:szCs w:val="24"/>
                              </w:rPr>
                              <w:t>3</w:t>
                            </w:r>
                            <w:r w:rsidRPr="001B2C12">
                              <w:rPr>
                                <w:rFonts w:asciiTheme="minorHAnsi" w:hAnsiTheme="minorHAnsi"/>
                                <w:color w:val="767171" w:themeColor="background2" w:themeShade="80"/>
                                <w:sz w:val="24"/>
                                <w:szCs w:val="24"/>
                              </w:rPr>
                              <w:t xml:space="preserve"> TRL 4 technologies, and </w:t>
                            </w:r>
                            <w:r w:rsidR="00D16E20" w:rsidRPr="001B2C12">
                              <w:rPr>
                                <w:rFonts w:asciiTheme="minorHAnsi" w:hAnsiTheme="minorHAnsi"/>
                                <w:color w:val="767171" w:themeColor="background2" w:themeShade="80"/>
                                <w:sz w:val="24"/>
                                <w:szCs w:val="24"/>
                              </w:rPr>
                              <w:t>4</w:t>
                            </w:r>
                            <w:r w:rsidRPr="001B2C12">
                              <w:rPr>
                                <w:rFonts w:asciiTheme="minorHAnsi" w:hAnsiTheme="minorHAnsi"/>
                                <w:color w:val="767171" w:themeColor="background2" w:themeShade="80"/>
                                <w:sz w:val="24"/>
                                <w:szCs w:val="24"/>
                              </w:rPr>
                              <w:t xml:space="preserve"> TRL 5 technologies.  All other enabling technologies are higher than TRL 5.  As we outline in detail in the supplemental webpage and our final report, we expect that by 2023, HabEx will carry no TRL 3 technologies, </w:t>
                            </w:r>
                            <w:r w:rsidR="002F0C8B">
                              <w:rPr>
                                <w:rFonts w:asciiTheme="minorHAnsi" w:hAnsiTheme="minorHAnsi"/>
                                <w:color w:val="767171" w:themeColor="background2" w:themeShade="80"/>
                                <w:sz w:val="24"/>
                                <w:szCs w:val="24"/>
                              </w:rPr>
                              <w:t>4</w:t>
                            </w:r>
                            <w:r w:rsidR="00051424">
                              <w:rPr>
                                <w:rFonts w:asciiTheme="minorHAnsi" w:hAnsiTheme="minorHAnsi"/>
                                <w:color w:val="767171" w:themeColor="background2" w:themeShade="80"/>
                                <w:sz w:val="24"/>
                                <w:szCs w:val="24"/>
                              </w:rPr>
                              <w:t xml:space="preserve"> </w:t>
                            </w:r>
                            <w:r w:rsidRPr="001B2C12">
                              <w:rPr>
                                <w:rFonts w:asciiTheme="minorHAnsi" w:hAnsiTheme="minorHAnsi"/>
                                <w:color w:val="767171" w:themeColor="background2" w:themeShade="80"/>
                                <w:sz w:val="24"/>
                                <w:szCs w:val="24"/>
                              </w:rPr>
                              <w:t>TRL 4 technologies</w:t>
                            </w:r>
                            <w:r w:rsidR="00D16E20" w:rsidRPr="001B2C12">
                              <w:rPr>
                                <w:rFonts w:asciiTheme="minorHAnsi" w:hAnsiTheme="minorHAnsi"/>
                                <w:color w:val="767171" w:themeColor="background2" w:themeShade="80"/>
                                <w:sz w:val="24"/>
                                <w:szCs w:val="24"/>
                              </w:rPr>
                              <w:t xml:space="preserve"> and </w:t>
                            </w:r>
                            <w:r w:rsidRPr="001B2C12">
                              <w:rPr>
                                <w:rFonts w:asciiTheme="minorHAnsi" w:hAnsiTheme="minorHAnsi"/>
                                <w:color w:val="767171" w:themeColor="background2" w:themeShade="80"/>
                                <w:sz w:val="24"/>
                                <w:szCs w:val="24"/>
                              </w:rPr>
                              <w:t>1</w:t>
                            </w:r>
                            <w:r w:rsidR="002F0C8B">
                              <w:rPr>
                                <w:rFonts w:asciiTheme="minorHAnsi" w:hAnsiTheme="minorHAnsi"/>
                                <w:color w:val="767171" w:themeColor="background2" w:themeShade="80"/>
                                <w:sz w:val="24"/>
                                <w:szCs w:val="24"/>
                              </w:rPr>
                              <w:t>3</w:t>
                            </w:r>
                            <w:r w:rsidRPr="001B2C12">
                              <w:rPr>
                                <w:rFonts w:asciiTheme="minorHAnsi" w:hAnsiTheme="minorHAnsi"/>
                                <w:color w:val="767171" w:themeColor="background2" w:themeShade="80"/>
                                <w:sz w:val="24"/>
                                <w:szCs w:val="24"/>
                              </w:rPr>
                              <w:t xml:space="preserve"> TRL 5 technologies</w:t>
                            </w:r>
                            <w:r w:rsidR="001B2C12" w:rsidRPr="001B2C12">
                              <w:rPr>
                                <w:rFonts w:asciiTheme="minorHAnsi" w:hAnsiTheme="minorHAnsi"/>
                                <w:color w:val="767171" w:themeColor="background2" w:themeShade="80"/>
                                <w:sz w:val="24"/>
                                <w:szCs w:val="24"/>
                              </w:rPr>
                              <w:t>;</w:t>
                            </w:r>
                            <w:r w:rsidR="00D16E20" w:rsidRPr="001B2C12">
                              <w:rPr>
                                <w:rFonts w:asciiTheme="minorHAnsi" w:hAnsiTheme="minorHAnsi"/>
                                <w:color w:val="767171" w:themeColor="background2" w:themeShade="80"/>
                                <w:sz w:val="24"/>
                                <w:szCs w:val="24"/>
                              </w:rPr>
                              <w:t xml:space="preserve"> all other technologies </w:t>
                            </w:r>
                            <w:r w:rsidR="001B2C12" w:rsidRPr="001B2C12">
                              <w:rPr>
                                <w:rFonts w:asciiTheme="minorHAnsi" w:hAnsiTheme="minorHAnsi"/>
                                <w:color w:val="767171" w:themeColor="background2" w:themeShade="80"/>
                                <w:sz w:val="24"/>
                                <w:szCs w:val="24"/>
                              </w:rPr>
                              <w:t xml:space="preserve">will be at </w:t>
                            </w:r>
                            <w:r w:rsidR="00D16E20" w:rsidRPr="001B2C12">
                              <w:rPr>
                                <w:rFonts w:asciiTheme="minorHAnsi" w:hAnsiTheme="minorHAnsi"/>
                                <w:color w:val="767171" w:themeColor="background2" w:themeShade="80"/>
                                <w:sz w:val="24"/>
                                <w:szCs w:val="24"/>
                              </w:rPr>
                              <w:t>TRL 6 or higher</w:t>
                            </w:r>
                            <w:r w:rsidRPr="001B2C12">
                              <w:rPr>
                                <w:rFonts w:asciiTheme="minorHAnsi" w:hAnsiTheme="minorHAnsi"/>
                                <w:color w:val="767171" w:themeColor="background2" w:themeShade="80"/>
                                <w:sz w:val="24"/>
                                <w:szCs w:val="24"/>
                              </w:rPr>
                              <w:t xml:space="preserve">. All other enabling technologies are expected to be TRL </w:t>
                            </w:r>
                            <w:r w:rsidR="001B2C12" w:rsidRPr="001B2C12">
                              <w:rPr>
                                <w:rFonts w:asciiTheme="minorHAnsi" w:hAnsiTheme="minorHAnsi"/>
                                <w:color w:val="767171" w:themeColor="background2" w:themeShade="80"/>
                                <w:sz w:val="24"/>
                                <w:szCs w:val="24"/>
                              </w:rPr>
                              <w:t>&gt;</w:t>
                            </w:r>
                            <w:r w:rsidRPr="001B2C12">
                              <w:rPr>
                                <w:rFonts w:asciiTheme="minorHAnsi" w:hAnsiTheme="minorHAnsi"/>
                                <w:color w:val="767171" w:themeColor="background2" w:themeShade="80"/>
                                <w:sz w:val="24"/>
                                <w:szCs w:val="24"/>
                              </w:rPr>
                              <w:t xml:space="preserve">5 by 2023. Detailed (“unrolled”) breakdowns of the individual technologies, description of the current state of the art and capabilities needed, and the path to TRL 6 can be found here:  </w:t>
                            </w:r>
                            <w:hyperlink r:id="rId17" w:tgtFrame="_blank" w:history="1">
                              <w:r>
                                <w:rPr>
                                  <w:rStyle w:val="Hyperlink"/>
                                  <w:rFonts w:ascii="Arial" w:hAnsi="Arial" w:cs="Arial"/>
                                  <w:color w:val="1155CC"/>
                                  <w:shd w:val="clear" w:color="auto" w:fill="FFFFFF"/>
                                </w:rPr>
                                <w:t>https://www.jpl.nasa.gov/habex/mission/</w:t>
                              </w:r>
                              <w:r>
                                <w:rPr>
                                  <w:rStyle w:val="il"/>
                                  <w:rFonts w:ascii="Arial" w:hAnsi="Arial" w:cs="Arial"/>
                                  <w:color w:val="1155CC"/>
                                  <w:u w:val="single"/>
                                  <w:shd w:val="clear" w:color="auto" w:fill="FFFFFF"/>
                                </w:rPr>
                                <w:t>technology</w:t>
                              </w:r>
                              <w:r>
                                <w:rPr>
                                  <w:rStyle w:val="Hyperlink"/>
                                  <w:rFonts w:ascii="Arial" w:hAnsi="Arial" w:cs="Arial"/>
                                  <w:color w:val="1155CC"/>
                                  <w:shd w:val="clear" w:color="auto" w:fill="FFFFFF"/>
                                </w:rPr>
                                <w:t>/</w:t>
                              </w:r>
                            </w:hyperlink>
                          </w:p>
                          <w:p w14:paraId="7713D9D2" w14:textId="77777777" w:rsidR="006B2DCA" w:rsidRPr="00D76E78" w:rsidRDefault="006B2DCA" w:rsidP="006B2DCA">
                            <w:pPr>
                              <w:ind w:left="0"/>
                              <w:rPr>
                                <w:rFonts w:asciiTheme="minorHAnsi" w:hAnsiTheme="minorHAns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E3FCB" id="Text Box 3" o:spid="_x0000_s1034" type="#_x0000_t202" style="position:absolute;left:0;text-align:left;margin-left:0;margin-top:5.75pt;width:465.4pt;height:328.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" fillcolor="white [3201]" strokeweight=".5pt">
                <v:path arrowok="t"/>
                <v:textbox>
                  <w:txbxContent>
                    <w:tbl>
                      <w:tblPr>
                        <w:tblStyle w:val="ListTable4-Accent5"/>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0"/>
                        <w:gridCol w:w="1469"/>
                        <w:gridCol w:w="1469"/>
                        <w:gridCol w:w="1469"/>
                        <w:gridCol w:w="1469"/>
                        <w:gridCol w:w="1469"/>
                      </w:tblGrid>
                      <w:tr w:rsidR="00DF10D9" w14:paraId="019F6573" w14:textId="77777777" w:rsidTr="001D67F6">
                        <w:trPr>
                          <w:cnfStyle w:val="100000000000" w:firstRow="1" w:lastRow="0" w:firstColumn="0" w:lastColumn="0" w:oddVBand="0" w:evenVBand="0" w:oddHBand="0" w:evenHBand="0" w:firstRowFirstColumn="0" w:firstRowLastColumn="0" w:lastRowFirstColumn="0" w:lastRowLastColumn="0"/>
                          <w:trHeight w:val="816"/>
                        </w:trPr>
                        <w:tc>
                          <w:tcPr>
                            <w:cnfStyle w:val="001000000000" w:firstRow="0" w:lastRow="0" w:firstColumn="1" w:lastColumn="0" w:oddVBand="0" w:evenVBand="0" w:oddHBand="0" w:evenHBand="0" w:firstRowFirstColumn="0" w:firstRowLastColumn="0" w:lastRowFirstColumn="0" w:lastRowLastColumn="0"/>
                            <w:tcW w:w="1650" w:type="dxa"/>
                            <w:tcBorders>
                              <w:tl2br w:val="single" w:sz="4" w:space="0" w:color="auto"/>
                            </w:tcBorders>
                            <w:shd w:val="clear" w:color="auto" w:fill="1F4E79" w:themeFill="accent1" w:themeFillShade="80"/>
                          </w:tcPr>
                          <w:p w14:paraId="6E36F9DB" w14:textId="763E429D" w:rsidR="00DF10D9" w:rsidRPr="001D655B" w:rsidRDefault="00DF10D9" w:rsidP="00DF10D9">
                            <w:pPr>
                              <w:ind w:left="0"/>
                              <w:jc w:val="right"/>
                              <w:rPr>
                                <w:rFonts w:asciiTheme="minorHAnsi" w:hAnsiTheme="minorHAnsi" w:cstheme="minorHAnsi"/>
                                <w:b w:val="0"/>
                                <w:bCs w:val="0"/>
                              </w:rPr>
                            </w:pPr>
                            <w:r w:rsidRPr="001D655B">
                              <w:rPr>
                                <w:rFonts w:asciiTheme="minorHAnsi" w:hAnsiTheme="minorHAnsi" w:cstheme="minorHAnsi"/>
                              </w:rPr>
                              <w:t xml:space="preserve">            # of Tech.</w:t>
                            </w:r>
                          </w:p>
                          <w:p w14:paraId="7F55B1EA" w14:textId="77777777" w:rsidR="00DF10D9" w:rsidRPr="001D655B" w:rsidRDefault="00DF10D9">
                            <w:pPr>
                              <w:ind w:left="0"/>
                              <w:rPr>
                                <w:rFonts w:asciiTheme="minorHAnsi" w:hAnsiTheme="minorHAnsi" w:cstheme="minorHAnsi"/>
                                <w:b w:val="0"/>
                                <w:bCs w:val="0"/>
                                <w:sz w:val="2"/>
                              </w:rPr>
                            </w:pPr>
                          </w:p>
                          <w:p w14:paraId="530CD93A" w14:textId="369EA611" w:rsidR="00DF10D9" w:rsidRPr="001D655B" w:rsidRDefault="006B2DCA">
                            <w:pPr>
                              <w:ind w:left="0"/>
                              <w:rPr>
                                <w:rFonts w:asciiTheme="minorHAnsi" w:hAnsiTheme="minorHAnsi" w:cstheme="minorHAnsi"/>
                                <w:b w:val="0"/>
                                <w:bCs w:val="0"/>
                              </w:rPr>
                            </w:pPr>
                            <w:r w:rsidRPr="001D655B">
                              <w:rPr>
                                <w:rFonts w:asciiTheme="minorHAnsi" w:hAnsiTheme="minorHAnsi" w:cstheme="minorHAnsi"/>
                              </w:rPr>
                              <w:t>Category</w:t>
                            </w:r>
                          </w:p>
                        </w:tc>
                        <w:tc>
                          <w:tcPr>
                            <w:tcW w:w="1469" w:type="dxa"/>
                            <w:shd w:val="clear" w:color="auto" w:fill="1F4E79" w:themeFill="accent1" w:themeFillShade="80"/>
                          </w:tcPr>
                          <w:p w14:paraId="2EF67231" w14:textId="60C31C72"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TRL</w:t>
                            </w:r>
                            <w:r w:rsidR="00D16E20" w:rsidRPr="001D655B">
                              <w:rPr>
                                <w:rFonts w:asciiTheme="minorHAnsi" w:hAnsiTheme="minorHAnsi" w:cstheme="minorHAnsi"/>
                              </w:rPr>
                              <w:t xml:space="preserve"> </w:t>
                            </w:r>
                            <w:r w:rsidR="006142F2" w:rsidRPr="001D655B">
                              <w:rPr>
                                <w:rFonts w:asciiTheme="minorHAnsi" w:hAnsiTheme="minorHAnsi" w:cstheme="minorHAnsi"/>
                              </w:rPr>
                              <w:t>4 or 5</w:t>
                            </w:r>
                            <w:r w:rsidRPr="001D655B">
                              <w:rPr>
                                <w:rFonts w:asciiTheme="minorHAnsi" w:hAnsiTheme="minorHAnsi" w:cstheme="minorHAnsi"/>
                              </w:rPr>
                              <w:t xml:space="preserve"> </w:t>
                            </w:r>
                          </w:p>
                        </w:tc>
                        <w:tc>
                          <w:tcPr>
                            <w:tcW w:w="1469" w:type="dxa"/>
                            <w:shd w:val="clear" w:color="auto" w:fill="1F4E79" w:themeFill="accent1" w:themeFillShade="80"/>
                          </w:tcPr>
                          <w:p w14:paraId="3F879FC3" w14:textId="505E7200"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1D655B">
                              <w:rPr>
                                <w:rFonts w:asciiTheme="minorHAnsi" w:hAnsiTheme="minorHAnsi" w:cstheme="minorHAnsi"/>
                              </w:rPr>
                              <w:t>TRL</w:t>
                            </w:r>
                            <w:r w:rsidR="00D16E20" w:rsidRPr="001D655B">
                              <w:rPr>
                                <w:rFonts w:asciiTheme="minorHAnsi" w:hAnsiTheme="minorHAnsi" w:cstheme="minorHAnsi"/>
                              </w:rPr>
                              <w:t xml:space="preserve"> </w:t>
                            </w:r>
                            <w:r w:rsidRPr="001D655B">
                              <w:rPr>
                                <w:rFonts w:asciiTheme="minorHAnsi" w:hAnsiTheme="minorHAnsi" w:cstheme="minorHAnsi"/>
                              </w:rPr>
                              <w:t xml:space="preserve">4 </w:t>
                            </w:r>
                          </w:p>
                          <w:p w14:paraId="5108CD23" w14:textId="77777777"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(2019)</w:t>
                            </w:r>
                          </w:p>
                        </w:tc>
                        <w:tc>
                          <w:tcPr>
                            <w:tcW w:w="1469" w:type="dxa"/>
                            <w:shd w:val="clear" w:color="auto" w:fill="1F4E79" w:themeFill="accent1" w:themeFillShade="80"/>
                          </w:tcPr>
                          <w:p w14:paraId="59B294A0" w14:textId="38204F22"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1D655B">
                              <w:rPr>
                                <w:rFonts w:asciiTheme="minorHAnsi" w:hAnsiTheme="minorHAnsi" w:cstheme="minorHAnsi"/>
                              </w:rPr>
                              <w:t>TRL</w:t>
                            </w:r>
                            <w:r w:rsidR="00D16E20" w:rsidRPr="001D655B">
                              <w:rPr>
                                <w:rFonts w:asciiTheme="minorHAnsi" w:hAnsiTheme="minorHAnsi" w:cstheme="minorHAnsi"/>
                              </w:rPr>
                              <w:t xml:space="preserve"> </w:t>
                            </w:r>
                            <w:r w:rsidRPr="001D655B">
                              <w:rPr>
                                <w:rFonts w:asciiTheme="minorHAnsi" w:hAnsiTheme="minorHAnsi" w:cstheme="minorHAnsi"/>
                              </w:rPr>
                              <w:t>5</w:t>
                            </w:r>
                          </w:p>
                          <w:p w14:paraId="32FCA0F5" w14:textId="77777777"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(2019)</w:t>
                            </w:r>
                          </w:p>
                        </w:tc>
                        <w:tc>
                          <w:tcPr>
                            <w:tcW w:w="1469" w:type="dxa"/>
                            <w:shd w:val="clear" w:color="auto" w:fill="1F4E79" w:themeFill="accent1" w:themeFillShade="80"/>
                          </w:tcPr>
                          <w:p w14:paraId="20B7A0E3" w14:textId="76B4C04A"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TRL</w:t>
                            </w:r>
                            <w:r w:rsidR="00D16E20" w:rsidRPr="001D655B">
                              <w:rPr>
                                <w:rFonts w:asciiTheme="minorHAnsi" w:hAnsiTheme="minorHAnsi" w:cstheme="minorHAnsi"/>
                              </w:rPr>
                              <w:t xml:space="preserve"> </w:t>
                            </w:r>
                            <w:r w:rsidRPr="001D655B">
                              <w:rPr>
                                <w:rFonts w:asciiTheme="minorHAnsi" w:hAnsiTheme="minorHAnsi" w:cstheme="minorHAnsi"/>
                              </w:rPr>
                              <w:t>4</w:t>
                            </w:r>
                          </w:p>
                          <w:p w14:paraId="3FA3DBB0" w14:textId="77777777"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(2023 exp.)</w:t>
                            </w:r>
                          </w:p>
                        </w:tc>
                        <w:tc>
                          <w:tcPr>
                            <w:tcW w:w="1469" w:type="dxa"/>
                            <w:shd w:val="clear" w:color="auto" w:fill="1F4E79" w:themeFill="accent1" w:themeFillShade="80"/>
                          </w:tcPr>
                          <w:p w14:paraId="0C2FC3C3" w14:textId="6ADFA46E"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TRL</w:t>
                            </w:r>
                            <w:r w:rsidR="00D16E20" w:rsidRPr="001D655B">
                              <w:rPr>
                                <w:rFonts w:asciiTheme="minorHAnsi" w:hAnsiTheme="minorHAnsi" w:cstheme="minorHAnsi"/>
                              </w:rPr>
                              <w:t xml:space="preserve"> </w:t>
                            </w:r>
                            <w:r w:rsidRPr="001D655B">
                              <w:rPr>
                                <w:rFonts w:asciiTheme="minorHAnsi" w:hAnsiTheme="minorHAnsi" w:cstheme="minorHAnsi"/>
                              </w:rPr>
                              <w:t>5</w:t>
                            </w:r>
                          </w:p>
                          <w:p w14:paraId="1F75B4A2" w14:textId="77777777" w:rsidR="006B2DCA" w:rsidRPr="001D655B" w:rsidRDefault="006B2DCA">
                            <w:pPr>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(2023, exp.)</w:t>
                            </w:r>
                          </w:p>
                        </w:tc>
                      </w:tr>
                      <w:tr w:rsidR="00DF10D9" w14:paraId="1910B973" w14:textId="77777777" w:rsidTr="001D67F6">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1650" w:type="dxa"/>
                            <w:shd w:val="clear" w:color="auto" w:fill="1F4E79" w:themeFill="accent1" w:themeFillShade="80"/>
                          </w:tcPr>
                          <w:p w14:paraId="5B03A1E6" w14:textId="77777777" w:rsidR="006B2DCA" w:rsidRPr="001D655B" w:rsidRDefault="006B2DCA">
                            <w:pPr>
                              <w:ind w:left="0"/>
                              <w:rPr>
                                <w:rFonts w:asciiTheme="minorHAnsi" w:hAnsiTheme="minorHAnsi" w:cstheme="minorHAnsi"/>
                                <w:color w:val="FFFFFF" w:themeColor="background1"/>
                              </w:rPr>
                            </w:pPr>
                            <w:r w:rsidRPr="001D655B">
                              <w:rPr>
                                <w:rFonts w:asciiTheme="minorHAnsi" w:hAnsiTheme="minorHAnsi" w:cstheme="minorHAnsi"/>
                                <w:color w:val="FFFFFF" w:themeColor="background1"/>
                              </w:rPr>
                              <w:t>Starshade</w:t>
                            </w:r>
                          </w:p>
                        </w:tc>
                        <w:tc>
                          <w:tcPr>
                            <w:tcW w:w="1469" w:type="dxa"/>
                            <w:shd w:val="clear" w:color="auto" w:fill="9CC2E5" w:themeFill="accent1" w:themeFillTint="99"/>
                          </w:tcPr>
                          <w:p w14:paraId="3566EC71"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5</w:t>
                            </w:r>
                          </w:p>
                        </w:tc>
                        <w:tc>
                          <w:tcPr>
                            <w:tcW w:w="1469" w:type="dxa"/>
                            <w:shd w:val="clear" w:color="auto" w:fill="9CC2E5" w:themeFill="accent1" w:themeFillTint="99"/>
                          </w:tcPr>
                          <w:p w14:paraId="488981F8"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4</w:t>
                            </w:r>
                          </w:p>
                        </w:tc>
                        <w:tc>
                          <w:tcPr>
                            <w:tcW w:w="1469" w:type="dxa"/>
                            <w:shd w:val="clear" w:color="auto" w:fill="9CC2E5" w:themeFill="accent1" w:themeFillTint="99"/>
                          </w:tcPr>
                          <w:p w14:paraId="5E4BD58B"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w:t>
                            </w:r>
                          </w:p>
                        </w:tc>
                        <w:tc>
                          <w:tcPr>
                            <w:tcW w:w="1469" w:type="dxa"/>
                            <w:shd w:val="clear" w:color="auto" w:fill="9CC2E5" w:themeFill="accent1" w:themeFillTint="99"/>
                          </w:tcPr>
                          <w:p w14:paraId="1E4C1628"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c>
                          <w:tcPr>
                            <w:tcW w:w="1469" w:type="dxa"/>
                            <w:shd w:val="clear" w:color="auto" w:fill="9CC2E5" w:themeFill="accent1" w:themeFillTint="99"/>
                          </w:tcPr>
                          <w:p w14:paraId="67FABC25"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5</w:t>
                            </w:r>
                          </w:p>
                        </w:tc>
                      </w:tr>
                      <w:tr w:rsidR="001D67F6" w14:paraId="33FCE136" w14:textId="77777777" w:rsidTr="001D67F6">
                        <w:trPr>
                          <w:trHeight w:val="347"/>
                        </w:trPr>
                        <w:tc>
                          <w:tcPr>
                            <w:cnfStyle w:val="001000000000" w:firstRow="0" w:lastRow="0" w:firstColumn="1" w:lastColumn="0" w:oddVBand="0" w:evenVBand="0" w:oddHBand="0" w:evenHBand="0" w:firstRowFirstColumn="0" w:firstRowLastColumn="0" w:lastRowFirstColumn="0" w:lastRowLastColumn="0"/>
                            <w:tcW w:w="1650" w:type="dxa"/>
                            <w:shd w:val="clear" w:color="auto" w:fill="1F4E79" w:themeFill="accent1" w:themeFillShade="80"/>
                          </w:tcPr>
                          <w:p w14:paraId="31A73ABC" w14:textId="77777777" w:rsidR="006B2DCA" w:rsidRPr="001D655B" w:rsidRDefault="006B2DCA">
                            <w:pPr>
                              <w:ind w:left="0"/>
                              <w:rPr>
                                <w:rFonts w:asciiTheme="minorHAnsi" w:hAnsiTheme="minorHAnsi" w:cstheme="minorHAnsi"/>
                                <w:color w:val="FFFFFF" w:themeColor="background1"/>
                              </w:rPr>
                            </w:pPr>
                            <w:r w:rsidRPr="001D655B">
                              <w:rPr>
                                <w:rFonts w:asciiTheme="minorHAnsi" w:hAnsiTheme="minorHAnsi" w:cstheme="minorHAnsi"/>
                                <w:color w:val="FFFFFF" w:themeColor="background1"/>
                              </w:rPr>
                              <w:t>Large Mirror</w:t>
                            </w:r>
                          </w:p>
                        </w:tc>
                        <w:tc>
                          <w:tcPr>
                            <w:tcW w:w="1469" w:type="dxa"/>
                            <w:shd w:val="clear" w:color="auto" w:fill="DEEAF6" w:themeFill="accent1" w:themeFillTint="33"/>
                          </w:tcPr>
                          <w:p w14:paraId="7784FC7C"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2</w:t>
                            </w:r>
                          </w:p>
                        </w:tc>
                        <w:tc>
                          <w:tcPr>
                            <w:tcW w:w="1469" w:type="dxa"/>
                            <w:shd w:val="clear" w:color="auto" w:fill="DEEAF6" w:themeFill="accent1" w:themeFillTint="33"/>
                          </w:tcPr>
                          <w:p w14:paraId="43D7181C"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2</w:t>
                            </w:r>
                          </w:p>
                        </w:tc>
                        <w:tc>
                          <w:tcPr>
                            <w:tcW w:w="1469" w:type="dxa"/>
                            <w:shd w:val="clear" w:color="auto" w:fill="DEEAF6" w:themeFill="accent1" w:themeFillTint="33"/>
                          </w:tcPr>
                          <w:p w14:paraId="2DC4B5C7"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c>
                          <w:tcPr>
                            <w:tcW w:w="1469" w:type="dxa"/>
                            <w:shd w:val="clear" w:color="auto" w:fill="DEEAF6" w:themeFill="accent1" w:themeFillTint="33"/>
                          </w:tcPr>
                          <w:p w14:paraId="6E7E5155"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2</w:t>
                            </w:r>
                          </w:p>
                        </w:tc>
                        <w:tc>
                          <w:tcPr>
                            <w:tcW w:w="1469" w:type="dxa"/>
                            <w:shd w:val="clear" w:color="auto" w:fill="DEEAF6" w:themeFill="accent1" w:themeFillTint="33"/>
                          </w:tcPr>
                          <w:p w14:paraId="7F031300"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r>
                      <w:tr w:rsidR="00DF10D9" w14:paraId="20833742" w14:textId="77777777" w:rsidTr="001D67F6">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1650" w:type="dxa"/>
                            <w:shd w:val="clear" w:color="auto" w:fill="1F4E79" w:themeFill="accent1" w:themeFillShade="80"/>
                          </w:tcPr>
                          <w:p w14:paraId="075891FD" w14:textId="77777777" w:rsidR="006B2DCA" w:rsidRPr="001D655B" w:rsidRDefault="006B2DCA">
                            <w:pPr>
                              <w:ind w:left="0"/>
                              <w:rPr>
                                <w:rFonts w:asciiTheme="minorHAnsi" w:hAnsiTheme="minorHAnsi" w:cstheme="minorHAnsi"/>
                                <w:color w:val="FFFFFF" w:themeColor="background1"/>
                              </w:rPr>
                            </w:pPr>
                            <w:r w:rsidRPr="001D655B">
                              <w:rPr>
                                <w:rFonts w:asciiTheme="minorHAnsi" w:hAnsiTheme="minorHAnsi" w:cstheme="minorHAnsi"/>
                                <w:color w:val="FFFFFF" w:themeColor="background1"/>
                              </w:rPr>
                              <w:t>Metrology</w:t>
                            </w:r>
                          </w:p>
                        </w:tc>
                        <w:tc>
                          <w:tcPr>
                            <w:tcW w:w="1469" w:type="dxa"/>
                            <w:shd w:val="clear" w:color="auto" w:fill="9CC2E5" w:themeFill="accent1" w:themeFillTint="99"/>
                          </w:tcPr>
                          <w:p w14:paraId="6BE54151"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w:t>
                            </w:r>
                          </w:p>
                        </w:tc>
                        <w:tc>
                          <w:tcPr>
                            <w:tcW w:w="1469" w:type="dxa"/>
                            <w:shd w:val="clear" w:color="auto" w:fill="9CC2E5" w:themeFill="accent1" w:themeFillTint="99"/>
                          </w:tcPr>
                          <w:p w14:paraId="5507B949"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c>
                          <w:tcPr>
                            <w:tcW w:w="1469" w:type="dxa"/>
                            <w:shd w:val="clear" w:color="auto" w:fill="9CC2E5" w:themeFill="accent1" w:themeFillTint="99"/>
                          </w:tcPr>
                          <w:p w14:paraId="245BFEE9"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w:t>
                            </w:r>
                          </w:p>
                        </w:tc>
                        <w:tc>
                          <w:tcPr>
                            <w:tcW w:w="1469" w:type="dxa"/>
                            <w:shd w:val="clear" w:color="auto" w:fill="9CC2E5" w:themeFill="accent1" w:themeFillTint="99"/>
                          </w:tcPr>
                          <w:p w14:paraId="784EFEDE"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c>
                          <w:tcPr>
                            <w:tcW w:w="1469" w:type="dxa"/>
                            <w:shd w:val="clear" w:color="auto" w:fill="9CC2E5" w:themeFill="accent1" w:themeFillTint="99"/>
                          </w:tcPr>
                          <w:p w14:paraId="09947CC5"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w:t>
                            </w:r>
                          </w:p>
                        </w:tc>
                      </w:tr>
                      <w:tr w:rsidR="006B2DCA" w14:paraId="5C3EF275" w14:textId="77777777" w:rsidTr="001D67F6">
                        <w:trPr>
                          <w:trHeight w:val="332"/>
                        </w:trPr>
                        <w:tc>
                          <w:tcPr>
                            <w:cnfStyle w:val="001000000000" w:firstRow="0" w:lastRow="0" w:firstColumn="1" w:lastColumn="0" w:oddVBand="0" w:evenVBand="0" w:oddHBand="0" w:evenHBand="0" w:firstRowFirstColumn="0" w:firstRowLastColumn="0" w:lastRowFirstColumn="0" w:lastRowLastColumn="0"/>
                            <w:tcW w:w="1650" w:type="dxa"/>
                            <w:shd w:val="clear" w:color="auto" w:fill="1F4E79" w:themeFill="accent1" w:themeFillShade="80"/>
                          </w:tcPr>
                          <w:p w14:paraId="64EBA076" w14:textId="77777777" w:rsidR="006B2DCA" w:rsidRPr="001D655B" w:rsidRDefault="006B2DCA">
                            <w:pPr>
                              <w:ind w:left="0"/>
                              <w:rPr>
                                <w:rFonts w:asciiTheme="minorHAnsi" w:hAnsiTheme="minorHAnsi" w:cstheme="minorHAnsi"/>
                                <w:color w:val="FFFFFF" w:themeColor="background1"/>
                              </w:rPr>
                            </w:pPr>
                            <w:r w:rsidRPr="001D655B">
                              <w:rPr>
                                <w:rFonts w:asciiTheme="minorHAnsi" w:hAnsiTheme="minorHAnsi" w:cstheme="minorHAnsi"/>
                                <w:color w:val="FFFFFF" w:themeColor="background1"/>
                              </w:rPr>
                              <w:t>Coronagraph</w:t>
                            </w:r>
                          </w:p>
                        </w:tc>
                        <w:tc>
                          <w:tcPr>
                            <w:tcW w:w="1469" w:type="dxa"/>
                            <w:shd w:val="clear" w:color="auto" w:fill="DEEAF6" w:themeFill="accent1" w:themeFillTint="33"/>
                          </w:tcPr>
                          <w:p w14:paraId="3E77C5A1"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3</w:t>
                            </w:r>
                          </w:p>
                        </w:tc>
                        <w:tc>
                          <w:tcPr>
                            <w:tcW w:w="1469" w:type="dxa"/>
                            <w:shd w:val="clear" w:color="auto" w:fill="DEEAF6" w:themeFill="accent1" w:themeFillTint="33"/>
                          </w:tcPr>
                          <w:p w14:paraId="13E58782"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3</w:t>
                            </w:r>
                          </w:p>
                        </w:tc>
                        <w:tc>
                          <w:tcPr>
                            <w:tcW w:w="1469" w:type="dxa"/>
                            <w:shd w:val="clear" w:color="auto" w:fill="DEEAF6" w:themeFill="accent1" w:themeFillTint="33"/>
                          </w:tcPr>
                          <w:p w14:paraId="678C4DC8"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c>
                          <w:tcPr>
                            <w:tcW w:w="1469" w:type="dxa"/>
                            <w:shd w:val="clear" w:color="auto" w:fill="DEEAF6" w:themeFill="accent1" w:themeFillTint="33"/>
                          </w:tcPr>
                          <w:p w14:paraId="0C90DD68"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c>
                          <w:tcPr>
                            <w:tcW w:w="1469" w:type="dxa"/>
                            <w:shd w:val="clear" w:color="auto" w:fill="DEEAF6" w:themeFill="accent1" w:themeFillTint="33"/>
                          </w:tcPr>
                          <w:p w14:paraId="2C8A99E7"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3</w:t>
                            </w:r>
                          </w:p>
                        </w:tc>
                      </w:tr>
                      <w:tr w:rsidR="00DF10D9" w14:paraId="67626824" w14:textId="77777777" w:rsidTr="001D67F6">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650" w:type="dxa"/>
                            <w:shd w:val="clear" w:color="auto" w:fill="1F4E79" w:themeFill="accent1" w:themeFillShade="80"/>
                          </w:tcPr>
                          <w:p w14:paraId="75E84D8A" w14:textId="77777777" w:rsidR="006B2DCA" w:rsidRPr="001D655B" w:rsidRDefault="006B2DCA">
                            <w:pPr>
                              <w:ind w:left="0"/>
                              <w:rPr>
                                <w:rFonts w:asciiTheme="minorHAnsi" w:hAnsiTheme="minorHAnsi" w:cstheme="minorHAnsi"/>
                                <w:color w:val="FFFFFF" w:themeColor="background1"/>
                              </w:rPr>
                            </w:pPr>
                            <w:r w:rsidRPr="001D655B">
                              <w:rPr>
                                <w:rFonts w:asciiTheme="minorHAnsi" w:hAnsiTheme="minorHAnsi" w:cstheme="minorHAnsi"/>
                                <w:color w:val="FFFFFF" w:themeColor="background1"/>
                              </w:rPr>
                              <w:t>Detectors</w:t>
                            </w:r>
                          </w:p>
                        </w:tc>
                        <w:tc>
                          <w:tcPr>
                            <w:tcW w:w="1469" w:type="dxa"/>
                            <w:shd w:val="clear" w:color="auto" w:fill="9CC2E5" w:themeFill="accent1" w:themeFillTint="99"/>
                          </w:tcPr>
                          <w:p w14:paraId="6BF39B92"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5</w:t>
                            </w:r>
                          </w:p>
                        </w:tc>
                        <w:tc>
                          <w:tcPr>
                            <w:tcW w:w="1469" w:type="dxa"/>
                            <w:shd w:val="clear" w:color="auto" w:fill="9CC2E5" w:themeFill="accent1" w:themeFillTint="99"/>
                          </w:tcPr>
                          <w:p w14:paraId="7BA4145D"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4</w:t>
                            </w:r>
                          </w:p>
                        </w:tc>
                        <w:tc>
                          <w:tcPr>
                            <w:tcW w:w="1469" w:type="dxa"/>
                            <w:shd w:val="clear" w:color="auto" w:fill="9CC2E5" w:themeFill="accent1" w:themeFillTint="99"/>
                          </w:tcPr>
                          <w:p w14:paraId="60AE3C61"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w:t>
                            </w:r>
                          </w:p>
                        </w:tc>
                        <w:tc>
                          <w:tcPr>
                            <w:tcW w:w="1469" w:type="dxa"/>
                            <w:shd w:val="clear" w:color="auto" w:fill="9CC2E5" w:themeFill="accent1" w:themeFillTint="99"/>
                          </w:tcPr>
                          <w:p w14:paraId="174F342D"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2</w:t>
                            </w:r>
                          </w:p>
                        </w:tc>
                        <w:tc>
                          <w:tcPr>
                            <w:tcW w:w="1469" w:type="dxa"/>
                            <w:shd w:val="clear" w:color="auto" w:fill="9CC2E5" w:themeFill="accent1" w:themeFillTint="99"/>
                          </w:tcPr>
                          <w:p w14:paraId="54915B24"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3</w:t>
                            </w:r>
                          </w:p>
                        </w:tc>
                      </w:tr>
                      <w:tr w:rsidR="006B2DCA" w14:paraId="62FA81C4" w14:textId="77777777" w:rsidTr="001D67F6">
                        <w:trPr>
                          <w:trHeight w:val="231"/>
                        </w:trPr>
                        <w:tc>
                          <w:tcPr>
                            <w:cnfStyle w:val="001000000000" w:firstRow="0" w:lastRow="0" w:firstColumn="1" w:lastColumn="0" w:oddVBand="0" w:evenVBand="0" w:oddHBand="0" w:evenHBand="0" w:firstRowFirstColumn="0" w:firstRowLastColumn="0" w:lastRowFirstColumn="0" w:lastRowLastColumn="0"/>
                            <w:tcW w:w="1650" w:type="dxa"/>
                            <w:shd w:val="clear" w:color="auto" w:fill="1F4E79" w:themeFill="accent1" w:themeFillShade="80"/>
                          </w:tcPr>
                          <w:p w14:paraId="454214C7" w14:textId="77777777" w:rsidR="006B2DCA" w:rsidRPr="001D655B" w:rsidRDefault="006B2DCA">
                            <w:pPr>
                              <w:ind w:left="0"/>
                              <w:rPr>
                                <w:rFonts w:asciiTheme="minorHAnsi" w:hAnsiTheme="minorHAnsi" w:cstheme="minorHAnsi"/>
                                <w:color w:val="FFFFFF" w:themeColor="background1"/>
                              </w:rPr>
                            </w:pPr>
                            <w:r w:rsidRPr="001D655B">
                              <w:rPr>
                                <w:rFonts w:asciiTheme="minorHAnsi" w:hAnsiTheme="minorHAnsi" w:cstheme="minorHAnsi"/>
                                <w:color w:val="FFFFFF" w:themeColor="background1"/>
                              </w:rPr>
                              <w:t>Microthrusters</w:t>
                            </w:r>
                          </w:p>
                        </w:tc>
                        <w:tc>
                          <w:tcPr>
                            <w:tcW w:w="1469" w:type="dxa"/>
                            <w:shd w:val="clear" w:color="auto" w:fill="DEEAF6" w:themeFill="accent1" w:themeFillTint="33"/>
                          </w:tcPr>
                          <w:p w14:paraId="1323FF1F"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w:t>
                            </w:r>
                          </w:p>
                        </w:tc>
                        <w:tc>
                          <w:tcPr>
                            <w:tcW w:w="1469" w:type="dxa"/>
                            <w:shd w:val="clear" w:color="auto" w:fill="DEEAF6" w:themeFill="accent1" w:themeFillTint="33"/>
                          </w:tcPr>
                          <w:p w14:paraId="66FF0028"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c>
                          <w:tcPr>
                            <w:tcW w:w="1469" w:type="dxa"/>
                            <w:shd w:val="clear" w:color="auto" w:fill="DEEAF6" w:themeFill="accent1" w:themeFillTint="33"/>
                          </w:tcPr>
                          <w:p w14:paraId="5FB5EBB3"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w:t>
                            </w:r>
                          </w:p>
                        </w:tc>
                        <w:tc>
                          <w:tcPr>
                            <w:tcW w:w="1469" w:type="dxa"/>
                            <w:shd w:val="clear" w:color="auto" w:fill="DEEAF6" w:themeFill="accent1" w:themeFillTint="33"/>
                          </w:tcPr>
                          <w:p w14:paraId="612024D1"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0</w:t>
                            </w:r>
                          </w:p>
                        </w:tc>
                        <w:tc>
                          <w:tcPr>
                            <w:tcW w:w="1469" w:type="dxa"/>
                            <w:shd w:val="clear" w:color="auto" w:fill="DEEAF6" w:themeFill="accent1" w:themeFillTint="33"/>
                          </w:tcPr>
                          <w:p w14:paraId="29314A42" w14:textId="77777777" w:rsidR="006B2DCA" w:rsidRPr="001D655B" w:rsidRDefault="006B2DCA">
                            <w:pPr>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w:t>
                            </w:r>
                          </w:p>
                        </w:tc>
                      </w:tr>
                      <w:tr w:rsidR="00DF10D9" w14:paraId="7A4FBE2A" w14:textId="77777777" w:rsidTr="001D67F6">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650" w:type="dxa"/>
                            <w:shd w:val="clear" w:color="auto" w:fill="1F4E79" w:themeFill="accent1" w:themeFillShade="80"/>
                          </w:tcPr>
                          <w:p w14:paraId="3F513A75" w14:textId="77777777" w:rsidR="006B2DCA" w:rsidRPr="001D655B" w:rsidRDefault="006B2DCA">
                            <w:pPr>
                              <w:ind w:left="0"/>
                              <w:rPr>
                                <w:rFonts w:asciiTheme="minorHAnsi" w:hAnsiTheme="minorHAnsi" w:cstheme="minorHAnsi"/>
                                <w:color w:val="FFFFFF" w:themeColor="background1"/>
                              </w:rPr>
                            </w:pPr>
                            <w:r w:rsidRPr="001D655B">
                              <w:rPr>
                                <w:rFonts w:asciiTheme="minorHAnsi" w:hAnsiTheme="minorHAnsi" w:cstheme="minorHAnsi"/>
                                <w:color w:val="FFFFFF" w:themeColor="background1"/>
                              </w:rPr>
                              <w:t>Total</w:t>
                            </w:r>
                          </w:p>
                        </w:tc>
                        <w:tc>
                          <w:tcPr>
                            <w:tcW w:w="1469" w:type="dxa"/>
                            <w:shd w:val="clear" w:color="auto" w:fill="9CC2E5" w:themeFill="accent1" w:themeFillTint="99"/>
                          </w:tcPr>
                          <w:p w14:paraId="2A3C76D1"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17</w:t>
                            </w:r>
                          </w:p>
                        </w:tc>
                        <w:tc>
                          <w:tcPr>
                            <w:tcW w:w="1469" w:type="dxa"/>
                            <w:shd w:val="clear" w:color="auto" w:fill="9CC2E5" w:themeFill="accent1" w:themeFillTint="99"/>
                          </w:tcPr>
                          <w:p w14:paraId="6CA7015F"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13</w:t>
                            </w:r>
                          </w:p>
                        </w:tc>
                        <w:tc>
                          <w:tcPr>
                            <w:tcW w:w="1469" w:type="dxa"/>
                            <w:shd w:val="clear" w:color="auto" w:fill="9CC2E5" w:themeFill="accent1" w:themeFillTint="99"/>
                          </w:tcPr>
                          <w:p w14:paraId="5DEC845C"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4</w:t>
                            </w:r>
                          </w:p>
                        </w:tc>
                        <w:tc>
                          <w:tcPr>
                            <w:tcW w:w="1469" w:type="dxa"/>
                            <w:shd w:val="clear" w:color="auto" w:fill="9CC2E5" w:themeFill="accent1" w:themeFillTint="99"/>
                          </w:tcPr>
                          <w:p w14:paraId="559E9829"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4</w:t>
                            </w:r>
                          </w:p>
                        </w:tc>
                        <w:tc>
                          <w:tcPr>
                            <w:tcW w:w="1469" w:type="dxa"/>
                            <w:shd w:val="clear" w:color="auto" w:fill="9CC2E5" w:themeFill="accent1" w:themeFillTint="99"/>
                          </w:tcPr>
                          <w:p w14:paraId="40403576" w14:textId="77777777" w:rsidR="006B2DCA" w:rsidRPr="001D655B" w:rsidRDefault="006B2DCA">
                            <w:pPr>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D655B">
                              <w:rPr>
                                <w:rFonts w:asciiTheme="minorHAnsi" w:hAnsiTheme="minorHAnsi" w:cstheme="minorHAnsi"/>
                              </w:rPr>
                              <w:t>13</w:t>
                            </w:r>
                          </w:p>
                        </w:tc>
                      </w:tr>
                    </w:tbl>
                    <w:p w14:paraId="603F4A57" w14:textId="648624CA" w:rsidR="006B2DCA" w:rsidRDefault="006B2DCA" w:rsidP="006B2DCA">
                      <w:pPr>
                        <w:widowControl/>
                        <w:suppressAutoHyphens w:val="0"/>
                        <w:spacing w:before="0" w:after="0"/>
                        <w:ind w:left="0" w:right="0"/>
                        <w:rPr>
                          <w:rFonts w:ascii="Times New Roman" w:eastAsia="Times New Roman" w:hAnsi="Times New Roman"/>
                        </w:rPr>
                      </w:pPr>
                      <w:r w:rsidRPr="00C43841">
                        <w:rPr>
                          <w:rFonts w:asciiTheme="minorHAnsi" w:hAnsiTheme="minorHAnsi"/>
                          <w:b/>
                          <w:color w:val="000000" w:themeColor="text1"/>
                          <w:sz w:val="24"/>
                          <w:szCs w:val="24"/>
                        </w:rPr>
                        <w:t xml:space="preserve">Table </w:t>
                      </w:r>
                      <w:r w:rsidR="001B2C12">
                        <w:rPr>
                          <w:rFonts w:asciiTheme="minorHAnsi" w:hAnsiTheme="minorHAnsi"/>
                          <w:b/>
                          <w:color w:val="000000" w:themeColor="text1"/>
                          <w:sz w:val="24"/>
                          <w:szCs w:val="24"/>
                        </w:rPr>
                        <w:t>2</w:t>
                      </w:r>
                      <w:r w:rsidRPr="00C43841">
                        <w:rPr>
                          <w:rFonts w:asciiTheme="minorHAnsi" w:hAnsiTheme="minorHAnsi"/>
                          <w:b/>
                          <w:color w:val="000000" w:themeColor="text1"/>
                          <w:sz w:val="24"/>
                          <w:szCs w:val="24"/>
                        </w:rPr>
                        <w:t>.</w:t>
                      </w:r>
                      <w:r w:rsidRPr="00C43841">
                        <w:rPr>
                          <w:rFonts w:asciiTheme="minorHAnsi" w:hAnsiTheme="minorHAnsi"/>
                          <w:color w:val="000000" w:themeColor="text1"/>
                          <w:sz w:val="24"/>
                          <w:szCs w:val="24"/>
                        </w:rPr>
                        <w:t xml:space="preserve"> </w:t>
                      </w:r>
                      <w:r w:rsidRPr="001B2C12">
                        <w:rPr>
                          <w:rFonts w:asciiTheme="minorHAnsi" w:hAnsiTheme="minorHAnsi"/>
                          <w:color w:val="767171" w:themeColor="background2" w:themeShade="80"/>
                          <w:sz w:val="24"/>
                          <w:szCs w:val="24"/>
                        </w:rPr>
                        <w:t>HabEx enabling technologies, rolled up by category. As of 2019, HabEx currently carries no TRL 3 or lower technologies, 1</w:t>
                      </w:r>
                      <w:r w:rsidR="00D16E20" w:rsidRPr="001B2C12">
                        <w:rPr>
                          <w:rFonts w:asciiTheme="minorHAnsi" w:hAnsiTheme="minorHAnsi"/>
                          <w:color w:val="767171" w:themeColor="background2" w:themeShade="80"/>
                          <w:sz w:val="24"/>
                          <w:szCs w:val="24"/>
                        </w:rPr>
                        <w:t>3</w:t>
                      </w:r>
                      <w:r w:rsidRPr="001B2C12">
                        <w:rPr>
                          <w:rFonts w:asciiTheme="minorHAnsi" w:hAnsiTheme="minorHAnsi"/>
                          <w:color w:val="767171" w:themeColor="background2" w:themeShade="80"/>
                          <w:sz w:val="24"/>
                          <w:szCs w:val="24"/>
                        </w:rPr>
                        <w:t xml:space="preserve"> TRL 4 technologies, and </w:t>
                      </w:r>
                      <w:r w:rsidR="00D16E20" w:rsidRPr="001B2C12">
                        <w:rPr>
                          <w:rFonts w:asciiTheme="minorHAnsi" w:hAnsiTheme="minorHAnsi"/>
                          <w:color w:val="767171" w:themeColor="background2" w:themeShade="80"/>
                          <w:sz w:val="24"/>
                          <w:szCs w:val="24"/>
                        </w:rPr>
                        <w:t>4</w:t>
                      </w:r>
                      <w:r w:rsidRPr="001B2C12">
                        <w:rPr>
                          <w:rFonts w:asciiTheme="minorHAnsi" w:hAnsiTheme="minorHAnsi"/>
                          <w:color w:val="767171" w:themeColor="background2" w:themeShade="80"/>
                          <w:sz w:val="24"/>
                          <w:szCs w:val="24"/>
                        </w:rPr>
                        <w:t xml:space="preserve"> TRL 5 technologies.  All other enabling technologies are higher than TRL 5.  As we outline in detail in the supplemental webpage and our final report, we expect that by 2023, HabEx will carry no TRL 3 technologies, </w:t>
                      </w:r>
                      <w:r w:rsidR="002F0C8B">
                        <w:rPr>
                          <w:rFonts w:asciiTheme="minorHAnsi" w:hAnsiTheme="minorHAnsi"/>
                          <w:color w:val="767171" w:themeColor="background2" w:themeShade="80"/>
                          <w:sz w:val="24"/>
                          <w:szCs w:val="24"/>
                        </w:rPr>
                        <w:t>4</w:t>
                      </w:r>
                      <w:r w:rsidR="00051424">
                        <w:rPr>
                          <w:rFonts w:asciiTheme="minorHAnsi" w:hAnsiTheme="minorHAnsi"/>
                          <w:color w:val="767171" w:themeColor="background2" w:themeShade="80"/>
                          <w:sz w:val="24"/>
                          <w:szCs w:val="24"/>
                        </w:rPr>
                        <w:t xml:space="preserve"> </w:t>
                      </w:r>
                      <w:r w:rsidRPr="001B2C12">
                        <w:rPr>
                          <w:rFonts w:asciiTheme="minorHAnsi" w:hAnsiTheme="minorHAnsi"/>
                          <w:color w:val="767171" w:themeColor="background2" w:themeShade="80"/>
                          <w:sz w:val="24"/>
                          <w:szCs w:val="24"/>
                        </w:rPr>
                        <w:t>TRL 4 technologies</w:t>
                      </w:r>
                      <w:r w:rsidR="00D16E20" w:rsidRPr="001B2C12">
                        <w:rPr>
                          <w:rFonts w:asciiTheme="minorHAnsi" w:hAnsiTheme="minorHAnsi"/>
                          <w:color w:val="767171" w:themeColor="background2" w:themeShade="80"/>
                          <w:sz w:val="24"/>
                          <w:szCs w:val="24"/>
                        </w:rPr>
                        <w:t xml:space="preserve"> and </w:t>
                      </w:r>
                      <w:r w:rsidRPr="001B2C12">
                        <w:rPr>
                          <w:rFonts w:asciiTheme="minorHAnsi" w:hAnsiTheme="minorHAnsi"/>
                          <w:color w:val="767171" w:themeColor="background2" w:themeShade="80"/>
                          <w:sz w:val="24"/>
                          <w:szCs w:val="24"/>
                        </w:rPr>
                        <w:t>1</w:t>
                      </w:r>
                      <w:r w:rsidR="002F0C8B">
                        <w:rPr>
                          <w:rFonts w:asciiTheme="minorHAnsi" w:hAnsiTheme="minorHAnsi"/>
                          <w:color w:val="767171" w:themeColor="background2" w:themeShade="80"/>
                          <w:sz w:val="24"/>
                          <w:szCs w:val="24"/>
                        </w:rPr>
                        <w:t>3</w:t>
                      </w:r>
                      <w:r w:rsidRPr="001B2C12">
                        <w:rPr>
                          <w:rFonts w:asciiTheme="minorHAnsi" w:hAnsiTheme="minorHAnsi"/>
                          <w:color w:val="767171" w:themeColor="background2" w:themeShade="80"/>
                          <w:sz w:val="24"/>
                          <w:szCs w:val="24"/>
                        </w:rPr>
                        <w:t xml:space="preserve"> TRL 5 technologies</w:t>
                      </w:r>
                      <w:r w:rsidR="001B2C12" w:rsidRPr="001B2C12">
                        <w:rPr>
                          <w:rFonts w:asciiTheme="minorHAnsi" w:hAnsiTheme="minorHAnsi"/>
                          <w:color w:val="767171" w:themeColor="background2" w:themeShade="80"/>
                          <w:sz w:val="24"/>
                          <w:szCs w:val="24"/>
                        </w:rPr>
                        <w:t>;</w:t>
                      </w:r>
                      <w:r w:rsidR="00D16E20" w:rsidRPr="001B2C12">
                        <w:rPr>
                          <w:rFonts w:asciiTheme="minorHAnsi" w:hAnsiTheme="minorHAnsi"/>
                          <w:color w:val="767171" w:themeColor="background2" w:themeShade="80"/>
                          <w:sz w:val="24"/>
                          <w:szCs w:val="24"/>
                        </w:rPr>
                        <w:t xml:space="preserve"> all other technologies </w:t>
                      </w:r>
                      <w:r w:rsidR="001B2C12" w:rsidRPr="001B2C12">
                        <w:rPr>
                          <w:rFonts w:asciiTheme="minorHAnsi" w:hAnsiTheme="minorHAnsi"/>
                          <w:color w:val="767171" w:themeColor="background2" w:themeShade="80"/>
                          <w:sz w:val="24"/>
                          <w:szCs w:val="24"/>
                        </w:rPr>
                        <w:t xml:space="preserve">will be at </w:t>
                      </w:r>
                      <w:r w:rsidR="00D16E20" w:rsidRPr="001B2C12">
                        <w:rPr>
                          <w:rFonts w:asciiTheme="minorHAnsi" w:hAnsiTheme="minorHAnsi"/>
                          <w:color w:val="767171" w:themeColor="background2" w:themeShade="80"/>
                          <w:sz w:val="24"/>
                          <w:szCs w:val="24"/>
                        </w:rPr>
                        <w:t>TRL 6 or higher</w:t>
                      </w:r>
                      <w:r w:rsidRPr="001B2C12">
                        <w:rPr>
                          <w:rFonts w:asciiTheme="minorHAnsi" w:hAnsiTheme="minorHAnsi"/>
                          <w:color w:val="767171" w:themeColor="background2" w:themeShade="80"/>
                          <w:sz w:val="24"/>
                          <w:szCs w:val="24"/>
                        </w:rPr>
                        <w:t xml:space="preserve">. All other enabling technologies are expected to be TRL </w:t>
                      </w:r>
                      <w:r w:rsidR="001B2C12" w:rsidRPr="001B2C12">
                        <w:rPr>
                          <w:rFonts w:asciiTheme="minorHAnsi" w:hAnsiTheme="minorHAnsi"/>
                          <w:color w:val="767171" w:themeColor="background2" w:themeShade="80"/>
                          <w:sz w:val="24"/>
                          <w:szCs w:val="24"/>
                        </w:rPr>
                        <w:t>&gt;</w:t>
                      </w:r>
                      <w:r w:rsidRPr="001B2C12">
                        <w:rPr>
                          <w:rFonts w:asciiTheme="minorHAnsi" w:hAnsiTheme="minorHAnsi"/>
                          <w:color w:val="767171" w:themeColor="background2" w:themeShade="80"/>
                          <w:sz w:val="24"/>
                          <w:szCs w:val="24"/>
                        </w:rPr>
                        <w:t xml:space="preserve">5 by 2023. Detailed (“unrolled”) breakdowns of the individual technologies, description of the current state of the art and capabilities needed, and the path to TRL 6 can be found here:  </w:t>
                      </w:r>
                      <w:hyperlink r:id="rId18" w:tgtFrame="_blank" w:history="1">
                        <w:r>
                          <w:rPr>
                            <w:rStyle w:val="Hyperlink"/>
                            <w:rFonts w:ascii="Arial" w:hAnsi="Arial" w:cs="Arial"/>
                            <w:color w:val="1155CC"/>
                            <w:shd w:val="clear" w:color="auto" w:fill="FFFFFF"/>
                          </w:rPr>
                          <w:t>https://www.jpl.nasa.gov/habex/mission/</w:t>
                        </w:r>
                        <w:r>
                          <w:rPr>
                            <w:rStyle w:val="il"/>
                            <w:rFonts w:ascii="Arial" w:hAnsi="Arial" w:cs="Arial"/>
                            <w:color w:val="1155CC"/>
                            <w:u w:val="single"/>
                            <w:shd w:val="clear" w:color="auto" w:fill="FFFFFF"/>
                          </w:rPr>
                          <w:t>technology</w:t>
                        </w:r>
                        <w:r>
                          <w:rPr>
                            <w:rStyle w:val="Hyperlink"/>
                            <w:rFonts w:ascii="Arial" w:hAnsi="Arial" w:cs="Arial"/>
                            <w:color w:val="1155CC"/>
                            <w:shd w:val="clear" w:color="auto" w:fill="FFFFFF"/>
                          </w:rPr>
                          <w:t>/</w:t>
                        </w:r>
                      </w:hyperlink>
                    </w:p>
                    <w:p w14:paraId="7713D9D2" w14:textId="77777777" w:rsidR="006B2DCA" w:rsidRPr="00D76E78" w:rsidRDefault="006B2DCA" w:rsidP="006B2DCA">
                      <w:pPr>
                        <w:ind w:left="0"/>
                        <w:rPr>
                          <w:rFonts w:asciiTheme="minorHAnsi" w:hAnsiTheme="minorHAnsi"/>
                          <w:sz w:val="24"/>
                          <w:szCs w:val="24"/>
                        </w:rPr>
                      </w:pPr>
                    </w:p>
                  </w:txbxContent>
                </v:textbox>
                <w10:wrap type="square"/>
              </v:shape>
            </w:pict>
          </mc:Fallback>
        </mc:AlternateContent>
      </w:r>
      <w:r w:rsidRPr="00275A82">
        <w:rPr>
          <w:rFonts w:asciiTheme="minorHAnsi" w:hAnsiTheme="minorHAnsi" w:cstheme="minorHAnsi"/>
        </w:rPr>
        <w:t xml:space="preserve">preferred HabEx </w:t>
      </w:r>
      <w:r w:rsidR="006014E5">
        <w:rPr>
          <w:rFonts w:asciiTheme="minorHAnsi" w:hAnsiTheme="minorHAnsi" w:cstheme="minorHAnsi"/>
        </w:rPr>
        <w:t>architecture</w:t>
      </w:r>
      <w:r w:rsidRPr="00275A82">
        <w:rPr>
          <w:rFonts w:asciiTheme="minorHAnsi" w:hAnsiTheme="minorHAnsi" w:cstheme="minorHAnsi"/>
        </w:rPr>
        <w:t xml:space="preserve"> has been studied in depth to develop an accurate cost estimate and verify that it is responsive to all science objectives in the science traceability matrix.</w:t>
      </w:r>
    </w:p>
    <w:p w14:paraId="47DD0818" w14:textId="47001584" w:rsidR="00275A82" w:rsidRPr="00CA4BB3" w:rsidRDefault="00313C50" w:rsidP="00E70172">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Pr>
          <w:rFonts w:asciiTheme="minorHAnsi" w:hAnsiTheme="minorHAnsi" w:cstheme="minorHAnsi"/>
          <w:sz w:val="24"/>
          <w:szCs w:val="24"/>
        </w:rPr>
        <w:t xml:space="preserve">The </w:t>
      </w:r>
      <w:r w:rsidR="00275A82" w:rsidRPr="00275A82">
        <w:rPr>
          <w:rFonts w:asciiTheme="minorHAnsi" w:hAnsiTheme="minorHAnsi" w:cstheme="minorHAnsi"/>
          <w:sz w:val="24"/>
          <w:szCs w:val="24"/>
        </w:rPr>
        <w:t xml:space="preserve">STDT </w:t>
      </w:r>
      <w:r>
        <w:rPr>
          <w:rFonts w:asciiTheme="minorHAnsi" w:hAnsiTheme="minorHAnsi" w:cstheme="minorHAnsi"/>
          <w:sz w:val="24"/>
          <w:szCs w:val="24"/>
        </w:rPr>
        <w:t xml:space="preserve">also </w:t>
      </w:r>
      <w:r w:rsidR="00275A82" w:rsidRPr="00275A82">
        <w:rPr>
          <w:rFonts w:asciiTheme="minorHAnsi" w:hAnsiTheme="minorHAnsi" w:cstheme="minorHAnsi"/>
          <w:sz w:val="24"/>
          <w:szCs w:val="24"/>
        </w:rPr>
        <w:t xml:space="preserve">considered a trade of </w:t>
      </w:r>
      <w:r w:rsidR="00960BEC">
        <w:rPr>
          <w:rFonts w:asciiTheme="minorHAnsi" w:hAnsiTheme="minorHAnsi" w:cstheme="minorHAnsi"/>
          <w:sz w:val="24"/>
          <w:szCs w:val="24"/>
        </w:rPr>
        <w:t>a total of</w:t>
      </w:r>
      <w:r w:rsidR="006B2DCA">
        <w:rPr>
          <w:rFonts w:asciiTheme="minorHAnsi" w:hAnsiTheme="minorHAnsi" w:cstheme="minorHAnsi"/>
          <w:sz w:val="24"/>
          <w:szCs w:val="24"/>
        </w:rPr>
        <w:t xml:space="preserve"> </w:t>
      </w:r>
      <w:r>
        <w:rPr>
          <w:rFonts w:asciiTheme="minorHAnsi" w:hAnsiTheme="minorHAnsi" w:cstheme="minorHAnsi"/>
          <w:sz w:val="24"/>
          <w:szCs w:val="24"/>
        </w:rPr>
        <w:t>eight</w:t>
      </w:r>
      <w:r w:rsidR="00275A82" w:rsidRPr="00275A82">
        <w:rPr>
          <w:rFonts w:asciiTheme="minorHAnsi" w:hAnsiTheme="minorHAnsi" w:cstheme="minorHAnsi"/>
          <w:sz w:val="24"/>
          <w:szCs w:val="24"/>
        </w:rPr>
        <w:t xml:space="preserve"> additional options, three telescope mirror diameters (4 m, 3.2 m, and 2.4 m) for three different configurations of starlight suppression: hybrid starshade-coronagraph, starshade only, and coronagraph only. </w:t>
      </w:r>
      <w:r w:rsidR="00960BEC">
        <w:rPr>
          <w:rFonts w:asciiTheme="minorHAnsi" w:hAnsiTheme="minorHAnsi" w:cstheme="minorHAnsi"/>
          <w:sz w:val="24"/>
          <w:szCs w:val="24"/>
        </w:rPr>
        <w:t xml:space="preserve">This trade was anchored by the baseline architecture, as well </w:t>
      </w:r>
      <w:r w:rsidR="006D02D8">
        <w:rPr>
          <w:rFonts w:asciiTheme="minorHAnsi" w:hAnsiTheme="minorHAnsi" w:cstheme="minorHAnsi"/>
          <w:sz w:val="24"/>
          <w:szCs w:val="24"/>
        </w:rPr>
        <w:t>a</w:t>
      </w:r>
      <w:r w:rsidR="00BC1C07">
        <w:rPr>
          <w:rFonts w:asciiTheme="minorHAnsi" w:hAnsiTheme="minorHAnsi" w:cstheme="minorHAnsi"/>
          <w:sz w:val="24"/>
          <w:szCs w:val="24"/>
        </w:rPr>
        <w:t>s detailed studies of a</w:t>
      </w:r>
      <w:r w:rsidR="006D02D8">
        <w:rPr>
          <w:rFonts w:asciiTheme="minorHAnsi" w:hAnsiTheme="minorHAnsi" w:cstheme="minorHAnsi"/>
          <w:sz w:val="24"/>
          <w:szCs w:val="24"/>
        </w:rPr>
        <w:t xml:space="preserve"> </w:t>
      </w:r>
      <w:r w:rsidR="00960BEC">
        <w:rPr>
          <w:rFonts w:asciiTheme="minorHAnsi" w:hAnsiTheme="minorHAnsi" w:cstheme="minorHAnsi"/>
          <w:sz w:val="24"/>
          <w:szCs w:val="24"/>
        </w:rPr>
        <w:t xml:space="preserve">4m off-axis </w:t>
      </w:r>
      <w:r w:rsidR="001B2C12">
        <w:rPr>
          <w:rFonts w:asciiTheme="minorHAnsi" w:hAnsiTheme="minorHAnsi" w:cstheme="minorHAnsi"/>
          <w:sz w:val="24"/>
          <w:szCs w:val="24"/>
        </w:rPr>
        <w:t>coronagraph</w:t>
      </w:r>
      <w:r w:rsidR="00960BEC">
        <w:rPr>
          <w:rFonts w:asciiTheme="minorHAnsi" w:hAnsiTheme="minorHAnsi" w:cstheme="minorHAnsi"/>
          <w:sz w:val="24"/>
          <w:szCs w:val="24"/>
        </w:rPr>
        <w:t xml:space="preserve">-only architecture, and </w:t>
      </w:r>
      <w:r w:rsidR="006D02D8">
        <w:rPr>
          <w:rFonts w:asciiTheme="minorHAnsi" w:hAnsiTheme="minorHAnsi" w:cstheme="minorHAnsi"/>
          <w:sz w:val="24"/>
          <w:szCs w:val="24"/>
        </w:rPr>
        <w:t xml:space="preserve">a </w:t>
      </w:r>
      <w:r w:rsidR="00960BEC">
        <w:rPr>
          <w:rFonts w:asciiTheme="minorHAnsi" w:hAnsiTheme="minorHAnsi" w:cstheme="minorHAnsi"/>
          <w:sz w:val="24"/>
          <w:szCs w:val="24"/>
        </w:rPr>
        <w:t xml:space="preserve">3.5m segmented starshade-only option. </w:t>
      </w:r>
    </w:p>
    <w:p w14:paraId="058C6AE5" w14:textId="3C06D173" w:rsidR="00275A82" w:rsidRPr="00275A82" w:rsidRDefault="00275A82" w:rsidP="00E70172">
      <w:pPr>
        <w:pStyle w:val="DSESSubheading"/>
        <w:ind w:left="0" w:firstLine="0"/>
        <w:jc w:val="both"/>
        <w:rPr>
          <w:rFonts w:asciiTheme="minorHAnsi" w:eastAsia="Calibri" w:hAnsiTheme="minorHAnsi" w:cstheme="minorHAnsi"/>
        </w:rPr>
      </w:pPr>
      <w:r w:rsidRPr="00275A82">
        <w:rPr>
          <w:rFonts w:asciiTheme="minorHAnsi" w:hAnsiTheme="minorHAnsi" w:cstheme="minorHAnsi"/>
        </w:rPr>
        <w:t>Why Now? Scientific and Technological Readiness</w:t>
      </w:r>
    </w:p>
    <w:p w14:paraId="5C730212" w14:textId="206609BD" w:rsidR="00BE1AC9" w:rsidRDefault="001D67F6" w:rsidP="00E70172">
      <w:pPr>
        <w:pStyle w:val="DSBody"/>
        <w:ind w:firstLine="0"/>
        <w:rPr>
          <w:rFonts w:asciiTheme="minorHAnsi" w:hAnsiTheme="minorHAnsi" w:cstheme="minorHAnsi"/>
        </w:rPr>
      </w:pPr>
      <w:r>
        <w:rPr>
          <w:rFonts w:asciiTheme="minorHAnsi" w:hAnsiTheme="minorHAnsi" w:cstheme="minorHAnsi"/>
        </w:rPr>
        <w:t xml:space="preserve">The time for HabEx is now. For the first time, </w:t>
      </w:r>
      <w:r w:rsidRPr="00275A82">
        <w:rPr>
          <w:rFonts w:asciiTheme="minorHAnsi" w:hAnsiTheme="minorHAnsi" w:cstheme="minorHAnsi"/>
        </w:rPr>
        <w:t>decades of scientific and technological achievement</w:t>
      </w:r>
      <w:r>
        <w:rPr>
          <w:rFonts w:asciiTheme="minorHAnsi" w:hAnsiTheme="minorHAnsi" w:cstheme="minorHAnsi"/>
        </w:rPr>
        <w:t xml:space="preserve">s now enable design </w:t>
      </w:r>
      <w:r w:rsidR="00D11ECE">
        <w:rPr>
          <w:rFonts w:asciiTheme="minorHAnsi" w:hAnsiTheme="minorHAnsi" w:cstheme="minorHAnsi"/>
        </w:rPr>
        <w:t xml:space="preserve">of </w:t>
      </w:r>
      <w:r>
        <w:rPr>
          <w:rFonts w:asciiTheme="minorHAnsi" w:hAnsiTheme="minorHAnsi" w:cstheme="minorHAnsi"/>
        </w:rPr>
        <w:t>a relatively low-cost, low-risk mission</w:t>
      </w:r>
      <w:r w:rsidRPr="001D67F6">
        <w:rPr>
          <w:rFonts w:asciiTheme="minorHAnsi" w:hAnsiTheme="minorHAnsi" w:cstheme="minorHAnsi"/>
        </w:rPr>
        <w:t xml:space="preserve"> </w:t>
      </w:r>
      <w:r w:rsidRPr="00275A82">
        <w:rPr>
          <w:rFonts w:asciiTheme="minorHAnsi" w:hAnsiTheme="minorHAnsi" w:cstheme="minorHAnsi"/>
        </w:rPr>
        <w:t>t</w:t>
      </w:r>
      <w:r>
        <w:rPr>
          <w:rFonts w:asciiTheme="minorHAnsi" w:hAnsiTheme="minorHAnsi" w:cstheme="minorHAnsi"/>
        </w:rPr>
        <w:t>hat can</w:t>
      </w:r>
      <w:r w:rsidRPr="00275A82">
        <w:rPr>
          <w:rFonts w:asciiTheme="minorHAnsi" w:hAnsiTheme="minorHAnsi" w:cstheme="minorHAnsi"/>
        </w:rPr>
        <w:t xml:space="preserve"> </w:t>
      </w:r>
      <w:r w:rsidR="00E96FD6">
        <w:rPr>
          <w:rFonts w:asciiTheme="minorHAnsi" w:hAnsiTheme="minorHAnsi" w:cstheme="minorHAnsi"/>
        </w:rPr>
        <w:t>take the first step in directly</w:t>
      </w:r>
      <w:r w:rsidRPr="00275A82">
        <w:rPr>
          <w:rFonts w:asciiTheme="minorHAnsi" w:hAnsiTheme="minorHAnsi" w:cstheme="minorHAnsi"/>
        </w:rPr>
        <w:t xml:space="preserve"> </w:t>
      </w:r>
      <w:r>
        <w:rPr>
          <w:rFonts w:asciiTheme="minorHAnsi" w:hAnsiTheme="minorHAnsi" w:cstheme="minorHAnsi"/>
        </w:rPr>
        <w:t>and characterize EECs</w:t>
      </w:r>
      <w:r w:rsidRPr="00275A82">
        <w:rPr>
          <w:rFonts w:asciiTheme="minorHAnsi" w:hAnsiTheme="minorHAnsi" w:cstheme="minorHAnsi"/>
        </w:rPr>
        <w:t xml:space="preserve"> </w:t>
      </w:r>
      <w:r w:rsidR="00E96FD6">
        <w:rPr>
          <w:rFonts w:asciiTheme="minorHAnsi" w:eastAsia="Garamond" w:hAnsiTheme="minorHAnsi" w:cstheme="minorHAnsi"/>
        </w:rPr>
        <w:t>to search</w:t>
      </w:r>
      <w:r w:rsidR="00E96FD6" w:rsidRPr="00275A82">
        <w:rPr>
          <w:rFonts w:asciiTheme="minorHAnsi" w:eastAsia="Garamond" w:hAnsiTheme="minorHAnsi" w:cstheme="minorHAnsi"/>
        </w:rPr>
        <w:t xml:space="preserve"> for signs of habitability and</w:t>
      </w:r>
      <w:r w:rsidR="00E96FD6">
        <w:rPr>
          <w:rFonts w:asciiTheme="minorHAnsi" w:eastAsia="Garamond" w:hAnsiTheme="minorHAnsi" w:cstheme="minorHAnsi"/>
        </w:rPr>
        <w:t xml:space="preserve"> possibly biosignatures, as well as image and characterize</w:t>
      </w:r>
      <w:r w:rsidRPr="00275A82">
        <w:rPr>
          <w:rFonts w:asciiTheme="minorHAnsi" w:eastAsia="Garamond" w:hAnsiTheme="minorHAnsi" w:cstheme="minorHAnsi"/>
        </w:rPr>
        <w:t xml:space="preserve"> complete planetary systems around nearby sunlike stars</w:t>
      </w:r>
      <w:r>
        <w:rPr>
          <w:rFonts w:asciiTheme="minorHAnsi" w:hAnsiTheme="minorHAnsi" w:cstheme="minorHAnsi"/>
        </w:rPr>
        <w:t xml:space="preserve">.  </w:t>
      </w:r>
    </w:p>
    <w:p w14:paraId="456CF886" w14:textId="2FDB83B0" w:rsidR="00290C8B" w:rsidRDefault="00275A82" w:rsidP="00E70172">
      <w:pPr>
        <w:pStyle w:val="DSBody"/>
        <w:ind w:firstLine="0"/>
        <w:rPr>
          <w:rFonts w:asciiTheme="minorHAnsi" w:hAnsiTheme="minorHAnsi" w:cstheme="minorHAnsi"/>
        </w:rPr>
      </w:pPr>
      <w:r w:rsidRPr="00275A82">
        <w:rPr>
          <w:rFonts w:asciiTheme="minorHAnsi" w:hAnsiTheme="minorHAnsi" w:cstheme="minorHAnsi"/>
        </w:rPr>
        <w:t xml:space="preserve">There has been tremendous progress in the discovery of exoplanets over the last 20 years. </w:t>
      </w:r>
      <w:r w:rsidR="00BE1AC9">
        <w:rPr>
          <w:rFonts w:asciiTheme="minorHAnsi" w:hAnsiTheme="minorHAnsi" w:cstheme="minorHAnsi"/>
        </w:rPr>
        <w:t xml:space="preserve">It is now known </w:t>
      </w:r>
      <w:r w:rsidRPr="00275A82">
        <w:rPr>
          <w:rFonts w:asciiTheme="minorHAnsi" w:hAnsiTheme="minorHAnsi" w:cstheme="minorHAnsi"/>
        </w:rPr>
        <w:t>that small rocky planets around main sequence stars</w:t>
      </w:r>
      <w:r w:rsidR="00291DE8">
        <w:rPr>
          <w:rFonts w:asciiTheme="minorHAnsi" w:hAnsiTheme="minorHAnsi" w:cstheme="minorHAnsi"/>
        </w:rPr>
        <w:t xml:space="preserve"> </w:t>
      </w:r>
      <w:r w:rsidRPr="00275A82">
        <w:rPr>
          <w:rFonts w:asciiTheme="minorHAnsi" w:hAnsiTheme="minorHAnsi" w:cstheme="minorHAnsi"/>
        </w:rPr>
        <w:t>are common</w:t>
      </w:r>
      <w:r w:rsidR="006A13DA">
        <w:rPr>
          <w:rFonts w:asciiTheme="minorHAnsi" w:hAnsiTheme="minorHAnsi" w:cstheme="minorHAnsi"/>
        </w:rPr>
        <w:t xml:space="preserve">, and that most sunlike stars </w:t>
      </w:r>
      <w:r w:rsidR="00BE1AC9">
        <w:rPr>
          <w:rFonts w:asciiTheme="minorHAnsi" w:hAnsiTheme="minorHAnsi" w:cstheme="minorHAnsi"/>
        </w:rPr>
        <w:t>likely</w:t>
      </w:r>
      <w:r w:rsidR="006A13DA">
        <w:rPr>
          <w:rFonts w:asciiTheme="minorHAnsi" w:hAnsiTheme="minorHAnsi" w:cstheme="minorHAnsi"/>
        </w:rPr>
        <w:t xml:space="preserve"> do not host excessive amounts of dust in the terrestrial planet region which would preclude detection and characterization of EECs. </w:t>
      </w:r>
    </w:p>
    <w:p w14:paraId="2B6A506A" w14:textId="57090863" w:rsidR="00290C8B" w:rsidRPr="00290C8B" w:rsidRDefault="00290C8B" w:rsidP="00290C8B">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sidRPr="00290C8B">
        <w:rPr>
          <w:rFonts w:asciiTheme="minorHAnsi" w:eastAsia="Garamond" w:hAnsiTheme="minorHAnsi" w:cstheme="minorHAnsi"/>
          <w:sz w:val="24"/>
          <w:szCs w:val="24"/>
        </w:rPr>
        <w:t>HabEx</w:t>
      </w:r>
      <w:r w:rsidRPr="00275A82">
        <w:rPr>
          <w:rFonts w:asciiTheme="minorHAnsi" w:eastAsia="Garamond" w:hAnsiTheme="minorHAnsi" w:cstheme="minorHAnsi"/>
          <w:sz w:val="24"/>
          <w:szCs w:val="24"/>
        </w:rPr>
        <w:t xml:space="preserve"> </w:t>
      </w:r>
      <w:r>
        <w:rPr>
          <w:rFonts w:asciiTheme="minorHAnsi" w:eastAsia="Garamond" w:hAnsiTheme="minorHAnsi" w:cstheme="minorHAnsi"/>
          <w:sz w:val="24"/>
          <w:szCs w:val="24"/>
        </w:rPr>
        <w:t xml:space="preserve">also </w:t>
      </w:r>
      <w:r w:rsidRPr="00275A82">
        <w:rPr>
          <w:rFonts w:asciiTheme="minorHAnsi" w:eastAsia="Garamond" w:hAnsiTheme="minorHAnsi" w:cstheme="minorHAnsi"/>
          <w:sz w:val="24"/>
          <w:szCs w:val="24"/>
        </w:rPr>
        <w:t xml:space="preserve">leverages the technology investments </w:t>
      </w:r>
      <w:r>
        <w:rPr>
          <w:rFonts w:asciiTheme="minorHAnsi" w:eastAsia="Garamond" w:hAnsiTheme="minorHAnsi" w:cstheme="minorHAnsi"/>
          <w:sz w:val="24"/>
          <w:szCs w:val="24"/>
        </w:rPr>
        <w:t>made o</w:t>
      </w:r>
      <w:r w:rsidRPr="00275A82">
        <w:rPr>
          <w:rFonts w:asciiTheme="minorHAnsi" w:eastAsia="Garamond" w:hAnsiTheme="minorHAnsi" w:cstheme="minorHAnsi"/>
          <w:sz w:val="24"/>
          <w:szCs w:val="24"/>
        </w:rPr>
        <w:t>ver the last two decades</w:t>
      </w:r>
      <w:r>
        <w:rPr>
          <w:rFonts w:asciiTheme="minorHAnsi" w:eastAsia="Garamond" w:hAnsiTheme="minorHAnsi" w:cstheme="minorHAnsi"/>
          <w:sz w:val="24"/>
          <w:szCs w:val="24"/>
        </w:rPr>
        <w:t xml:space="preserve">, including in particular those </w:t>
      </w:r>
      <w:r w:rsidRPr="00275A82">
        <w:rPr>
          <w:rFonts w:asciiTheme="minorHAnsi" w:eastAsia="Garamond" w:hAnsiTheme="minorHAnsi" w:cstheme="minorHAnsi"/>
          <w:sz w:val="24"/>
          <w:szCs w:val="24"/>
        </w:rPr>
        <w:t>recommended in the 2010 Astrophysics Decadal Survey</w:t>
      </w:r>
      <w:r>
        <w:rPr>
          <w:rFonts w:asciiTheme="minorHAnsi" w:eastAsia="Garamond" w:hAnsiTheme="minorHAnsi" w:cstheme="minorHAnsi"/>
          <w:sz w:val="24"/>
          <w:szCs w:val="24"/>
        </w:rPr>
        <w:t xml:space="preserve">.  </w:t>
      </w:r>
      <w:r w:rsidR="00BE1AC9">
        <w:rPr>
          <w:rFonts w:asciiTheme="minorHAnsi" w:eastAsia="Garamond" w:hAnsiTheme="minorHAnsi" w:cstheme="minorHAnsi"/>
          <w:sz w:val="24"/>
          <w:szCs w:val="24"/>
        </w:rPr>
        <w:t>As a result of these</w:t>
      </w:r>
      <w:r>
        <w:rPr>
          <w:rFonts w:asciiTheme="minorHAnsi" w:eastAsia="Garamond" w:hAnsiTheme="minorHAnsi" w:cstheme="minorHAnsi"/>
          <w:sz w:val="24"/>
          <w:szCs w:val="24"/>
        </w:rPr>
        <w:t xml:space="preserve"> investments, dramatic</w:t>
      </w:r>
      <w:r w:rsidRPr="00275A82">
        <w:rPr>
          <w:rFonts w:asciiTheme="minorHAnsi" w:eastAsia="Garamond" w:hAnsiTheme="minorHAnsi" w:cstheme="minorHAnsi"/>
          <w:sz w:val="24"/>
          <w:szCs w:val="24"/>
        </w:rPr>
        <w:t xml:space="preserve"> progress has occurred in four key technology areas that make HabEx possible </w:t>
      </w:r>
      <w:r w:rsidRPr="00290C8B">
        <w:rPr>
          <w:rFonts w:asciiTheme="minorHAnsi" w:eastAsia="Garamond" w:hAnsiTheme="minorHAnsi" w:cstheme="minorHAnsi"/>
          <w:sz w:val="24"/>
          <w:szCs w:val="24"/>
        </w:rPr>
        <w:t>today: (1)</w:t>
      </w:r>
      <w:r w:rsidR="001B2C12">
        <w:rPr>
          <w:rFonts w:asciiTheme="minorHAnsi" w:eastAsia="Garamond" w:hAnsiTheme="minorHAnsi" w:cstheme="minorHAnsi"/>
          <w:sz w:val="24"/>
          <w:szCs w:val="24"/>
        </w:rPr>
        <w:t xml:space="preserve"> </w:t>
      </w:r>
      <w:r w:rsidRPr="00290C8B">
        <w:rPr>
          <w:rFonts w:asciiTheme="minorHAnsi" w:eastAsia="Garamond" w:hAnsiTheme="minorHAnsi" w:cstheme="minorHAnsi"/>
          <w:sz w:val="24"/>
          <w:szCs w:val="24"/>
        </w:rPr>
        <w:t>High-contrast imaging at small angular separations using broadband coronagraphs. (2) Starshade development and specific modeling developments and technology demonstrations. (3) Manufacturing of large aperture monolithic mirrors, and (4) Vibration control using microthrusters for fine spacecraft pointing.</w:t>
      </w:r>
    </w:p>
    <w:p w14:paraId="289BAF34" w14:textId="5B698234" w:rsidR="00290C8B" w:rsidRPr="00275A82" w:rsidRDefault="00290C8B" w:rsidP="00290C8B">
      <w:pPr>
        <w:pBdr>
          <w:top w:val="nil"/>
          <w:left w:val="nil"/>
          <w:bottom w:val="nil"/>
          <w:right w:val="nil"/>
          <w:between w:val="nil"/>
        </w:pBdr>
        <w:tabs>
          <w:tab w:val="left" w:pos="0"/>
        </w:tabs>
        <w:spacing w:after="40"/>
        <w:ind w:left="0"/>
        <w:jc w:val="both"/>
        <w:rPr>
          <w:rFonts w:asciiTheme="minorHAnsi" w:eastAsia="Garamond" w:hAnsiTheme="minorHAnsi" w:cstheme="minorHAnsi"/>
          <w:sz w:val="24"/>
          <w:szCs w:val="24"/>
        </w:rPr>
      </w:pPr>
      <w:r w:rsidRPr="00275A82">
        <w:rPr>
          <w:rFonts w:asciiTheme="minorHAnsi" w:eastAsia="Garamond" w:hAnsiTheme="minorHAnsi" w:cstheme="minorHAnsi"/>
          <w:sz w:val="24"/>
          <w:szCs w:val="24"/>
        </w:rPr>
        <w:t>More specifically for high-contrast imaging, coronagraph lab-based demonstrations are within a factor of a few of requirements at the appropriate IWA. The starshade technology “S5” program at NASA’s Exoplanet Program Office will close starshade implementation technology gaps in formation flying, starlight suppression, and mechanical shape stability and deployment accuracy to reach Technology Readiness Level (TRL) 5 by 2023.</w:t>
      </w:r>
    </w:p>
    <w:p w14:paraId="779D164F" w14:textId="79B4F940" w:rsidR="00290C8B" w:rsidRPr="00275A82" w:rsidRDefault="00290C8B" w:rsidP="00290C8B">
      <w:pPr>
        <w:pBdr>
          <w:top w:val="nil"/>
          <w:left w:val="nil"/>
          <w:bottom w:val="nil"/>
          <w:right w:val="nil"/>
          <w:between w:val="nil"/>
        </w:pBdr>
        <w:tabs>
          <w:tab w:val="left" w:pos="0"/>
        </w:tabs>
        <w:spacing w:after="40"/>
        <w:ind w:left="0"/>
        <w:jc w:val="both"/>
        <w:rPr>
          <w:rFonts w:asciiTheme="minorHAnsi" w:eastAsia="Garamond" w:hAnsiTheme="minorHAnsi" w:cstheme="minorHAnsi"/>
          <w:spacing w:val="-2"/>
          <w:sz w:val="24"/>
          <w:szCs w:val="24"/>
        </w:rPr>
      </w:pPr>
      <w:r w:rsidRPr="00275A82">
        <w:rPr>
          <w:rFonts w:asciiTheme="minorHAnsi" w:eastAsia="Garamond" w:hAnsiTheme="minorHAnsi" w:cstheme="minorHAnsi"/>
          <w:spacing w:val="-2"/>
          <w:sz w:val="24"/>
          <w:szCs w:val="24"/>
        </w:rPr>
        <w:t>The HabEx Observatory design is based on technologies that are at or near state of the art with clear paths of development. These technologies are being developed by existing teams with existing staffing. The design favors high TRL technologies as a strategy to minimize development risk and reduce potential cost. All enabling technologies are at TRL 4 or higher, with many expected to be at TRL 5 or higher by 2023 under currently funded development (</w:t>
      </w:r>
      <w:r w:rsidRPr="00C43841">
        <w:rPr>
          <w:rFonts w:asciiTheme="minorHAnsi" w:eastAsia="Garamond" w:hAnsiTheme="minorHAnsi" w:cstheme="minorHAnsi"/>
          <w:b/>
          <w:color w:val="000000" w:themeColor="text1"/>
          <w:spacing w:val="-2"/>
          <w:sz w:val="24"/>
          <w:szCs w:val="24"/>
        </w:rPr>
        <w:t>Table 2</w:t>
      </w:r>
      <w:r w:rsidRPr="00275A82">
        <w:rPr>
          <w:rFonts w:asciiTheme="minorHAnsi" w:eastAsia="Garamond" w:hAnsiTheme="minorHAnsi" w:cstheme="minorHAnsi"/>
          <w:spacing w:val="-2"/>
          <w:sz w:val="24"/>
          <w:szCs w:val="24"/>
        </w:rPr>
        <w:t>).</w:t>
      </w:r>
    </w:p>
    <w:p w14:paraId="77B4DF2C" w14:textId="23B211CA" w:rsidR="00C7749E" w:rsidRPr="00E96FD6" w:rsidRDefault="00290C8B" w:rsidP="00E96FD6">
      <w:pPr>
        <w:pStyle w:val="DSBody"/>
        <w:ind w:firstLine="0"/>
        <w:rPr>
          <w:rFonts w:asciiTheme="minorHAnsi" w:hAnsiTheme="minorHAnsi" w:cstheme="minorHAnsi"/>
        </w:rPr>
      </w:pPr>
      <w:r w:rsidRPr="00275A82">
        <w:rPr>
          <w:rFonts w:asciiTheme="minorHAnsi" w:hAnsiTheme="minorHAnsi" w:cstheme="minorHAnsi"/>
        </w:rPr>
        <w:t xml:space="preserve">Through careful design choices, lessons learned from past studies (particularly the Exo-S and Exo-C probe studies), and utilization of past and ongoing investments into </w:t>
      </w:r>
      <w:r>
        <w:rPr>
          <w:rFonts w:asciiTheme="minorHAnsi" w:hAnsiTheme="minorHAnsi" w:cstheme="minorHAnsi"/>
        </w:rPr>
        <w:t>enabling</w:t>
      </w:r>
      <w:r w:rsidRPr="00275A82">
        <w:rPr>
          <w:rFonts w:asciiTheme="minorHAnsi" w:hAnsiTheme="minorHAnsi" w:cstheme="minorHAnsi"/>
        </w:rPr>
        <w:t xml:space="preserve"> technologies, the preferred HabEx architecture minimizes cost and risk, while maximizing scientific return.</w:t>
      </w:r>
    </w:p>
    <w:p w14:paraId="04F7CA62" w14:textId="6823D22A" w:rsidR="001D53D7" w:rsidRDefault="001D53D7" w:rsidP="001D53D7">
      <w:pPr>
        <w:pStyle w:val="DSESSubheading"/>
        <w:ind w:left="0" w:firstLine="0"/>
        <w:jc w:val="both"/>
        <w:rPr>
          <w:rFonts w:asciiTheme="minorHAnsi" w:hAnsiTheme="minorHAnsi" w:cstheme="minorHAnsi"/>
        </w:rPr>
      </w:pPr>
      <w:r>
        <w:rPr>
          <w:rFonts w:asciiTheme="minorHAnsi" w:hAnsiTheme="minorHAnsi" w:cstheme="minorHAnsi"/>
        </w:rPr>
        <w:t>HabEx Cost and Schedule</w:t>
      </w:r>
    </w:p>
    <w:p w14:paraId="64950C4B" w14:textId="59FAFE37" w:rsidR="006B7ECF" w:rsidRDefault="001B2C12" w:rsidP="006B7ECF">
      <w:pPr>
        <w:pStyle w:val="DSBody"/>
        <w:ind w:firstLine="0"/>
        <w:rPr>
          <w:rFonts w:asciiTheme="minorHAnsi" w:hAnsiTheme="minorHAnsi"/>
        </w:rPr>
      </w:pPr>
      <w:r>
        <w:rPr>
          <w:rFonts w:asciiTheme="minorHAnsi" w:hAnsiTheme="minorHAnsi"/>
        </w:rPr>
        <w:t>Gan</w:t>
      </w:r>
      <w:r w:rsidR="00570985">
        <w:rPr>
          <w:rFonts w:asciiTheme="minorHAnsi" w:hAnsiTheme="minorHAnsi"/>
        </w:rPr>
        <w:t>t</w:t>
      </w:r>
      <w:r>
        <w:rPr>
          <w:rFonts w:asciiTheme="minorHAnsi" w:hAnsiTheme="minorHAnsi"/>
        </w:rPr>
        <w:t>t chart</w:t>
      </w:r>
      <w:r w:rsidR="00B863DE">
        <w:rPr>
          <w:rFonts w:asciiTheme="minorHAnsi" w:hAnsiTheme="minorHAnsi"/>
        </w:rPr>
        <w:t xml:space="preserve"> mission development schedules for the preferred </w:t>
      </w:r>
      <w:r>
        <w:rPr>
          <w:rFonts w:asciiTheme="minorHAnsi" w:hAnsiTheme="minorHAnsi"/>
        </w:rPr>
        <w:t xml:space="preserve">HabEx </w:t>
      </w:r>
      <w:r w:rsidR="00B863DE">
        <w:rPr>
          <w:rFonts w:asciiTheme="minorHAnsi" w:hAnsiTheme="minorHAnsi"/>
        </w:rPr>
        <w:t xml:space="preserve">architecture </w:t>
      </w:r>
      <w:r>
        <w:rPr>
          <w:rFonts w:asciiTheme="minorHAnsi" w:hAnsiTheme="minorHAnsi"/>
        </w:rPr>
        <w:t xml:space="preserve">are provided </w:t>
      </w:r>
      <w:r w:rsidR="0088652E">
        <w:rPr>
          <w:rFonts w:asciiTheme="minorHAnsi" w:hAnsiTheme="minorHAnsi"/>
        </w:rPr>
        <w:t>here</w:t>
      </w:r>
      <w:r w:rsidR="0088652E" w:rsidRPr="001B2C12">
        <w:rPr>
          <w:rFonts w:asciiTheme="minorHAnsi" w:hAnsiTheme="minorHAnsi" w:cstheme="minorHAnsi"/>
        </w:rPr>
        <w:t xml:space="preserve"> </w:t>
      </w:r>
      <w:hyperlink r:id="rId19" w:history="1">
        <w:r w:rsidR="003E2465" w:rsidRPr="003E2465">
          <w:rPr>
            <w:rStyle w:val="Hyperlink"/>
            <w:rFonts w:asciiTheme="minorHAnsi" w:hAnsiTheme="minorHAnsi" w:cstheme="minorHAnsi"/>
            <w:shd w:val="clear" w:color="auto" w:fill="FFFFFF"/>
          </w:rPr>
          <w:t>https://www.jpl.nasa.gov/habex/missio</w:t>
        </w:r>
        <w:r w:rsidR="003E2465" w:rsidRPr="003E2465">
          <w:rPr>
            <w:rStyle w:val="Hyperlink"/>
            <w:rFonts w:asciiTheme="minorHAnsi" w:hAnsiTheme="minorHAnsi" w:cstheme="minorHAnsi"/>
            <w:shd w:val="clear" w:color="auto" w:fill="FFFFFF"/>
          </w:rPr>
          <w:t>n</w:t>
        </w:r>
        <w:r w:rsidR="003E2465" w:rsidRPr="00357B4F">
          <w:rPr>
            <w:rStyle w:val="Hyperlink"/>
            <w:rFonts w:asciiTheme="minorHAnsi" w:hAnsiTheme="minorHAnsi"/>
          </w:rPr>
          <w:t>/documents/</w:t>
        </w:r>
      </w:hyperlink>
      <w:r w:rsidR="003E2465">
        <w:rPr>
          <w:rFonts w:asciiTheme="minorHAnsi" w:hAnsiTheme="minorHAnsi"/>
        </w:rPr>
        <w:t xml:space="preserve">. </w:t>
      </w:r>
      <w:r w:rsidR="00B863DE">
        <w:rPr>
          <w:rFonts w:asciiTheme="minorHAnsi" w:hAnsiTheme="minorHAnsi"/>
        </w:rPr>
        <w:t>We present two schedules: one for a near-simultaneous launch of the telescope and starshade, and a</w:t>
      </w:r>
      <w:r w:rsidR="001606D5">
        <w:rPr>
          <w:rFonts w:asciiTheme="minorHAnsi" w:hAnsiTheme="minorHAnsi"/>
        </w:rPr>
        <w:t>n</w:t>
      </w:r>
      <w:r w:rsidR="00B863DE">
        <w:rPr>
          <w:rFonts w:asciiTheme="minorHAnsi" w:hAnsiTheme="minorHAnsi"/>
        </w:rPr>
        <w:t xml:space="preserve"> alternative schedule where the starshade launch is delayed by just over four years.   </w:t>
      </w:r>
    </w:p>
    <w:p w14:paraId="5F1293B9" w14:textId="4AA4D479" w:rsidR="00B863DE" w:rsidRPr="00B863DE" w:rsidRDefault="00B863DE" w:rsidP="006B7ECF">
      <w:pPr>
        <w:pStyle w:val="DSBody"/>
        <w:ind w:firstLine="0"/>
        <w:rPr>
          <w:rFonts w:asciiTheme="minorHAnsi" w:hAnsiTheme="minorHAnsi"/>
        </w:rPr>
      </w:pPr>
      <w:r>
        <w:rPr>
          <w:rFonts w:asciiTheme="minorHAnsi" w:hAnsiTheme="minorHAnsi"/>
        </w:rPr>
        <w:t xml:space="preserve">The overall cost of the preferred </w:t>
      </w:r>
      <w:r w:rsidR="001B2C12">
        <w:rPr>
          <w:rFonts w:asciiTheme="minorHAnsi" w:hAnsiTheme="minorHAnsi"/>
        </w:rPr>
        <w:t xml:space="preserve">HabEx </w:t>
      </w:r>
      <w:r>
        <w:rPr>
          <w:rFonts w:asciiTheme="minorHAnsi" w:hAnsiTheme="minorHAnsi"/>
        </w:rPr>
        <w:t xml:space="preserve">architecture under either </w:t>
      </w:r>
      <w:r w:rsidR="00D76E78">
        <w:rPr>
          <w:rFonts w:asciiTheme="minorHAnsi" w:hAnsiTheme="minorHAnsi"/>
        </w:rPr>
        <w:t>scenario</w:t>
      </w:r>
      <w:r>
        <w:rPr>
          <w:rFonts w:asciiTheme="minorHAnsi" w:hAnsiTheme="minorHAnsi"/>
        </w:rPr>
        <w:t xml:space="preserve"> described above is still being </w:t>
      </w:r>
      <w:r w:rsidR="00D76E78">
        <w:rPr>
          <w:rFonts w:asciiTheme="minorHAnsi" w:hAnsiTheme="minorHAnsi"/>
        </w:rPr>
        <w:t>estimated</w:t>
      </w:r>
      <w:r>
        <w:rPr>
          <w:rFonts w:asciiTheme="minorHAnsi" w:hAnsiTheme="minorHAnsi"/>
        </w:rPr>
        <w:t xml:space="preserve"> in detail, but it is clear that both will exceed $1.5B in FY19 dollars. </w:t>
      </w:r>
      <w:r w:rsidR="00D76E78">
        <w:rPr>
          <w:rFonts w:asciiTheme="minorHAnsi" w:hAnsiTheme="minorHAnsi"/>
        </w:rPr>
        <w:t>Thus,</w:t>
      </w:r>
      <w:r>
        <w:rPr>
          <w:rFonts w:asciiTheme="minorHAnsi" w:hAnsiTheme="minorHAnsi"/>
        </w:rPr>
        <w:t xml:space="preserve"> HabEx is firmly within the “Large Space Mission” category.  </w:t>
      </w:r>
      <w:r w:rsidR="00BC1C07" w:rsidRPr="00BC1C07">
        <w:rPr>
          <w:rFonts w:asciiTheme="minorHAnsi" w:hAnsiTheme="minorHAnsi"/>
        </w:rPr>
        <w:t>The latter option allows for both launches while still fitting in the annual NASA Astrophysics Division budget (extrapolated including inflation), while also allowing for ~2 probe-class (~$1B) missions during the 2030s.</w:t>
      </w:r>
    </w:p>
    <w:p w14:paraId="40DB854B" w14:textId="39E989AF" w:rsidR="001D53D7" w:rsidRDefault="001D53D7" w:rsidP="001D53D7">
      <w:pPr>
        <w:pStyle w:val="DSESSubheading"/>
        <w:ind w:left="0" w:firstLine="0"/>
        <w:jc w:val="both"/>
        <w:rPr>
          <w:rFonts w:asciiTheme="minorHAnsi" w:hAnsiTheme="minorHAnsi" w:cstheme="minorHAnsi"/>
        </w:rPr>
      </w:pPr>
      <w:r>
        <w:rPr>
          <w:rFonts w:asciiTheme="minorHAnsi" w:hAnsiTheme="minorHAnsi" w:cstheme="minorHAnsi"/>
        </w:rPr>
        <w:t>Institutional, International, Industrial, and Philanthropic Partnerships</w:t>
      </w:r>
    </w:p>
    <w:p w14:paraId="472581F7" w14:textId="7A0740E0" w:rsidR="001D53D7" w:rsidRPr="00C23B3D" w:rsidRDefault="00BB49D2" w:rsidP="00E70172">
      <w:pPr>
        <w:pStyle w:val="DSBody"/>
        <w:ind w:firstLine="0"/>
        <w:rPr>
          <w:rFonts w:asciiTheme="minorHAnsi" w:hAnsiTheme="minorHAnsi" w:cstheme="majorHAnsi"/>
        </w:rPr>
      </w:pPr>
      <w:r w:rsidRPr="00BB49D2">
        <w:rPr>
          <w:rFonts w:asciiTheme="minorHAnsi" w:hAnsiTheme="minorHAnsi" w:cstheme="majorHAnsi"/>
        </w:rPr>
        <w:t>Numerous foreig</w:t>
      </w:r>
      <w:r>
        <w:rPr>
          <w:rFonts w:asciiTheme="minorHAnsi" w:hAnsiTheme="minorHAnsi" w:cstheme="majorHAnsi"/>
        </w:rPr>
        <w:t>n</w:t>
      </w:r>
      <w:r w:rsidRPr="00BB49D2">
        <w:rPr>
          <w:rFonts w:asciiTheme="minorHAnsi" w:hAnsiTheme="minorHAnsi" w:cstheme="majorHAnsi"/>
        </w:rPr>
        <w:t xml:space="preserve"> observers and industry partners have </w:t>
      </w:r>
      <w:r>
        <w:rPr>
          <w:rFonts w:asciiTheme="minorHAnsi" w:hAnsiTheme="minorHAnsi" w:cstheme="majorHAnsi"/>
        </w:rPr>
        <w:t xml:space="preserve">both </w:t>
      </w:r>
      <w:r w:rsidRPr="00BB49D2">
        <w:rPr>
          <w:rFonts w:asciiTheme="minorHAnsi" w:hAnsiTheme="minorHAnsi" w:cstheme="majorHAnsi"/>
        </w:rPr>
        <w:t>expresse</w:t>
      </w:r>
      <w:r>
        <w:rPr>
          <w:rFonts w:asciiTheme="minorHAnsi" w:hAnsiTheme="minorHAnsi" w:cstheme="majorHAnsi"/>
        </w:rPr>
        <w:t>d</w:t>
      </w:r>
      <w:r w:rsidRPr="00BB49D2">
        <w:rPr>
          <w:rFonts w:asciiTheme="minorHAnsi" w:hAnsiTheme="minorHAnsi" w:cstheme="majorHAnsi"/>
        </w:rPr>
        <w:t xml:space="preserve"> interest and have suppo</w:t>
      </w:r>
      <w:r>
        <w:rPr>
          <w:rFonts w:asciiTheme="minorHAnsi" w:hAnsiTheme="minorHAnsi" w:cstheme="majorHAnsi"/>
        </w:rPr>
        <w:t>r</w:t>
      </w:r>
      <w:r w:rsidRPr="00BB49D2">
        <w:rPr>
          <w:rFonts w:asciiTheme="minorHAnsi" w:hAnsiTheme="minorHAnsi" w:cstheme="majorHAnsi"/>
        </w:rPr>
        <w:t xml:space="preserve">ted the development of the HabEx concept.  We </w:t>
      </w:r>
      <w:r>
        <w:rPr>
          <w:rFonts w:asciiTheme="minorHAnsi" w:hAnsiTheme="minorHAnsi" w:cstheme="majorHAnsi"/>
        </w:rPr>
        <w:t xml:space="preserve">fully </w:t>
      </w:r>
      <w:r w:rsidRPr="00BB49D2">
        <w:rPr>
          <w:rFonts w:asciiTheme="minorHAnsi" w:hAnsiTheme="minorHAnsi" w:cstheme="majorHAnsi"/>
        </w:rPr>
        <w:t xml:space="preserve">anticipate that the development of HabEx, should it be selected, will involve contributions from multiple NASA centers, academic institutions, industry partners, and potentially philanthropic organizations.  </w:t>
      </w:r>
    </w:p>
    <w:p w14:paraId="08220C8C" w14:textId="77777777" w:rsidR="00275A82" w:rsidRPr="00275A82" w:rsidRDefault="00275A82" w:rsidP="00E70172">
      <w:pPr>
        <w:pStyle w:val="DSESSubheading"/>
        <w:ind w:left="0" w:firstLine="0"/>
        <w:jc w:val="both"/>
        <w:rPr>
          <w:rFonts w:asciiTheme="minorHAnsi" w:hAnsiTheme="minorHAnsi" w:cstheme="minorHAnsi"/>
        </w:rPr>
      </w:pPr>
      <w:r w:rsidRPr="00275A82">
        <w:rPr>
          <w:rFonts w:asciiTheme="minorHAnsi" w:hAnsiTheme="minorHAnsi" w:cstheme="minorHAnsi"/>
        </w:rPr>
        <w:t>Beginning a New Era for Astrophysics with HabEx</w:t>
      </w:r>
    </w:p>
    <w:p w14:paraId="3B362F38" w14:textId="0350D0AF" w:rsidR="00E32704" w:rsidRDefault="001606D5" w:rsidP="00AF2329">
      <w:pPr>
        <w:pStyle w:val="DSBody"/>
        <w:ind w:firstLine="0"/>
        <w:rPr>
          <w:rFonts w:asciiTheme="minorHAnsi" w:eastAsia="Garamond" w:hAnsiTheme="minorHAnsi" w:cstheme="minorHAnsi"/>
        </w:rPr>
      </w:pPr>
      <w:r w:rsidRPr="00AF2329">
        <w:rPr>
          <w:rFonts w:asciiTheme="minorHAnsi" w:eastAsia="Garamond" w:hAnsiTheme="minorHAnsi" w:cstheme="minorHAnsi"/>
        </w:rPr>
        <w:t>HabEx is a worthy UV/optical successor to HST in the 2030s with significantly improved sensitivity and spatial resolution stemming from HabEx’s significantly larger 4m diameter aperture, improved detector technology, exquisite wavefront control, and a more thermally stable orbit.</w:t>
      </w:r>
      <w:r w:rsidR="00AF2329">
        <w:rPr>
          <w:rFonts w:asciiTheme="minorHAnsi" w:eastAsia="Garamond" w:hAnsiTheme="minorHAnsi" w:cstheme="minorHAnsi"/>
        </w:rPr>
        <w:t xml:space="preserve"> T</w:t>
      </w:r>
      <w:r w:rsidR="00AF2329" w:rsidRPr="00AF2329">
        <w:rPr>
          <w:rFonts w:asciiTheme="minorHAnsi" w:eastAsia="Garamond" w:hAnsiTheme="minorHAnsi" w:cstheme="minorHAnsi"/>
        </w:rPr>
        <w:t xml:space="preserve">he preferred architecture is </w:t>
      </w:r>
      <w:r w:rsidR="00275A82" w:rsidRPr="00AF2329">
        <w:rPr>
          <w:rFonts w:asciiTheme="minorHAnsi" w:eastAsia="Garamond" w:hAnsiTheme="minorHAnsi" w:cstheme="minorHAnsi"/>
        </w:rPr>
        <w:t xml:space="preserve">cost-effective, modest risk, </w:t>
      </w:r>
      <w:r w:rsidR="00AF2329" w:rsidRPr="00AF2329">
        <w:rPr>
          <w:rFonts w:asciiTheme="minorHAnsi" w:eastAsia="Garamond" w:hAnsiTheme="minorHAnsi" w:cstheme="minorHAnsi"/>
        </w:rPr>
        <w:t xml:space="preserve">and will result in </w:t>
      </w:r>
      <w:r w:rsidR="00275A82" w:rsidRPr="00AF2329">
        <w:rPr>
          <w:rFonts w:asciiTheme="minorHAnsi" w:eastAsia="Garamond" w:hAnsiTheme="minorHAnsi" w:cstheme="minorHAnsi"/>
        </w:rPr>
        <w:t xml:space="preserve">high-impact science. HabEx will leverage recent advancements in </w:t>
      </w:r>
      <w:r w:rsidR="00D32F88">
        <w:rPr>
          <w:rFonts w:asciiTheme="minorHAnsi" w:eastAsia="Garamond" w:hAnsiTheme="minorHAnsi" w:cstheme="minorHAnsi"/>
        </w:rPr>
        <w:t xml:space="preserve">both </w:t>
      </w:r>
      <w:r w:rsidR="00D32F88" w:rsidRPr="00AF2329">
        <w:rPr>
          <w:rFonts w:asciiTheme="minorHAnsi" w:eastAsia="Garamond" w:hAnsiTheme="minorHAnsi" w:cstheme="minorHAnsi"/>
        </w:rPr>
        <w:t>coronagraph and</w:t>
      </w:r>
      <w:r w:rsidR="00D32F88">
        <w:rPr>
          <w:rFonts w:asciiTheme="minorHAnsi" w:eastAsia="Garamond" w:hAnsiTheme="minorHAnsi" w:cstheme="minorHAnsi"/>
        </w:rPr>
        <w:t xml:space="preserve"> </w:t>
      </w:r>
      <w:r w:rsidR="00D32F88" w:rsidRPr="00AF2329">
        <w:rPr>
          <w:rFonts w:asciiTheme="minorHAnsi" w:eastAsia="Garamond" w:hAnsiTheme="minorHAnsi" w:cstheme="minorHAnsi"/>
        </w:rPr>
        <w:t xml:space="preserve">starshade </w:t>
      </w:r>
      <w:r w:rsidR="00275A82" w:rsidRPr="00AF2329">
        <w:rPr>
          <w:rFonts w:asciiTheme="minorHAnsi" w:eastAsia="Garamond" w:hAnsiTheme="minorHAnsi" w:cstheme="minorHAnsi"/>
        </w:rPr>
        <w:t xml:space="preserve">starlight suppression technologies to </w:t>
      </w:r>
      <w:r w:rsidR="00AF2329">
        <w:rPr>
          <w:rFonts w:asciiTheme="minorHAnsi" w:eastAsia="Garamond" w:hAnsiTheme="minorHAnsi" w:cstheme="minorHAnsi"/>
        </w:rPr>
        <w:t>detect and characterize potentially</w:t>
      </w:r>
      <w:r w:rsidR="00275A82" w:rsidRPr="00AF2329">
        <w:rPr>
          <w:rFonts w:asciiTheme="minorHAnsi" w:eastAsia="Garamond" w:hAnsiTheme="minorHAnsi" w:cstheme="minorHAnsi"/>
        </w:rPr>
        <w:t xml:space="preserve"> habi</w:t>
      </w:r>
      <w:r w:rsidR="00AF2329">
        <w:rPr>
          <w:rFonts w:asciiTheme="minorHAnsi" w:eastAsia="Garamond" w:hAnsiTheme="minorHAnsi" w:cstheme="minorHAnsi"/>
        </w:rPr>
        <w:t>table worlds</w:t>
      </w:r>
      <w:r w:rsidR="00275A82" w:rsidRPr="00AF2329">
        <w:rPr>
          <w:rFonts w:asciiTheme="minorHAnsi" w:eastAsia="Garamond" w:hAnsiTheme="minorHAnsi" w:cstheme="minorHAnsi"/>
        </w:rPr>
        <w:t xml:space="preserve"> and map our nearest neighbor planetary systems.</w:t>
      </w:r>
      <w:r w:rsidR="00AF2329" w:rsidRPr="00AF2329">
        <w:rPr>
          <w:rFonts w:asciiTheme="minorHAnsi" w:eastAsia="Garamond" w:hAnsiTheme="minorHAnsi" w:cstheme="minorHAnsi"/>
        </w:rPr>
        <w:t xml:space="preserve"> </w:t>
      </w:r>
      <w:r w:rsidR="00275A82" w:rsidRPr="00AF2329">
        <w:rPr>
          <w:rFonts w:asciiTheme="minorHAnsi" w:eastAsia="Garamond" w:hAnsiTheme="minorHAnsi" w:cstheme="minorHAnsi"/>
        </w:rPr>
        <w:t xml:space="preserve">HabEx also provides unique capabilities for UV through near-IR astrophysics and solar system science from the vantage of space, moving UV capabilities to the next level after HST retires. </w:t>
      </w:r>
    </w:p>
    <w:p w14:paraId="563B1F92" w14:textId="2614AB03" w:rsidR="00F13837" w:rsidRPr="0026085B" w:rsidRDefault="00D37293" w:rsidP="0026085B">
      <w:pPr>
        <w:pStyle w:val="DSBody"/>
        <w:ind w:firstLine="0"/>
        <w:jc w:val="center"/>
        <w:rPr>
          <w:rFonts w:asciiTheme="minorHAnsi" w:eastAsia="Garamond" w:hAnsiTheme="minorHAnsi" w:cstheme="minorHAnsi"/>
          <w:b/>
        </w:rPr>
      </w:pPr>
      <w:r w:rsidRPr="0026085B">
        <w:rPr>
          <w:rFonts w:asciiTheme="minorHAnsi" w:eastAsia="Garamond" w:hAnsiTheme="minorHAnsi" w:cstheme="minorHAnsi"/>
          <w:b/>
        </w:rPr>
        <w:t>N</w:t>
      </w:r>
      <w:r w:rsidR="00F13837" w:rsidRPr="0026085B">
        <w:rPr>
          <w:rFonts w:asciiTheme="minorHAnsi" w:eastAsia="Garamond" w:hAnsiTheme="minorHAnsi" w:cstheme="minorHAnsi"/>
          <w:b/>
        </w:rPr>
        <w:t>on-exhaustive list of Astro2020 Science White Papers relevant to HabEx science cases and projected capabilities</w:t>
      </w:r>
    </w:p>
    <w:p w14:paraId="5D94E634" w14:textId="2DC00C8D" w:rsidR="00F13837" w:rsidRDefault="00F13837" w:rsidP="00AF2329">
      <w:pPr>
        <w:pStyle w:val="DSBody"/>
        <w:ind w:firstLine="0"/>
        <w:rPr>
          <w:rFonts w:asciiTheme="minorHAnsi" w:eastAsia="Garamond" w:hAnsiTheme="minorHAnsi" w:cstheme="minorHAnsi"/>
        </w:rPr>
      </w:pPr>
    </w:p>
    <w:p w14:paraId="09BC64BE" w14:textId="15FB8A61" w:rsidR="00D44D3A" w:rsidRDefault="00D44D3A"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Rahmani</w:t>
      </w:r>
      <w:proofErr w:type="spellEnd"/>
      <w:r>
        <w:rPr>
          <w:rFonts w:asciiTheme="minorHAnsi" w:eastAsia="Garamond" w:hAnsiTheme="minorHAnsi" w:cstheme="minorHAnsi"/>
        </w:rPr>
        <w:t>, H., “</w:t>
      </w:r>
      <w:r w:rsidRPr="00D44D3A">
        <w:rPr>
          <w:rFonts w:asciiTheme="minorHAnsi" w:eastAsia="Garamond" w:hAnsiTheme="minorHAnsi" w:cstheme="minorHAnsi"/>
        </w:rPr>
        <w:t>Quasar absorption lines as astrophysical probes of fundamental physics and cosmology</w:t>
      </w:r>
      <w:r>
        <w:rPr>
          <w:rFonts w:asciiTheme="minorHAnsi" w:eastAsia="Garamond" w:hAnsiTheme="minorHAnsi" w:cstheme="minorHAnsi"/>
        </w:rPr>
        <w:t>”</w:t>
      </w:r>
    </w:p>
    <w:p w14:paraId="6DF8781D" w14:textId="63D382A0" w:rsidR="0065341F" w:rsidRPr="0065341F" w:rsidRDefault="0065341F"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Roederer</w:t>
      </w:r>
      <w:proofErr w:type="spellEnd"/>
      <w:r>
        <w:rPr>
          <w:rFonts w:asciiTheme="minorHAnsi" w:eastAsia="Garamond" w:hAnsiTheme="minorHAnsi" w:cstheme="minorHAnsi"/>
        </w:rPr>
        <w:t>, I. et al., “</w:t>
      </w:r>
      <w:r w:rsidRPr="00D37293">
        <w:rPr>
          <w:rFonts w:asciiTheme="minorHAnsi" w:eastAsia="Garamond" w:hAnsiTheme="minorHAnsi" w:cstheme="minorHAnsi"/>
        </w:rPr>
        <w:t>The Potential of Ultraviolet Spectroscopy to Open New Frontiers to Study the First Stars</w:t>
      </w:r>
      <w:r>
        <w:rPr>
          <w:rFonts w:asciiTheme="minorHAnsi" w:eastAsia="Garamond" w:hAnsiTheme="minorHAnsi" w:cstheme="minorHAnsi"/>
        </w:rPr>
        <w:t>”</w:t>
      </w:r>
    </w:p>
    <w:p w14:paraId="1631655B" w14:textId="660E774C" w:rsidR="00D44D3A" w:rsidRDefault="00D44D3A" w:rsidP="0026085B">
      <w:pPr>
        <w:pStyle w:val="DSBody"/>
        <w:numPr>
          <w:ilvl w:val="0"/>
          <w:numId w:val="12"/>
        </w:numPr>
        <w:rPr>
          <w:rFonts w:asciiTheme="minorHAnsi" w:eastAsia="Garamond" w:hAnsiTheme="minorHAnsi" w:cstheme="minorHAnsi"/>
        </w:rPr>
      </w:pPr>
      <w:r>
        <w:rPr>
          <w:rFonts w:asciiTheme="minorHAnsi" w:eastAsia="Garamond" w:hAnsiTheme="minorHAnsi" w:cstheme="minorHAnsi"/>
        </w:rPr>
        <w:t>Bethan, J. et al, “</w:t>
      </w:r>
      <w:r w:rsidRPr="00D44D3A">
        <w:rPr>
          <w:rFonts w:asciiTheme="minorHAnsi" w:eastAsia="Garamond" w:hAnsiTheme="minorHAnsi" w:cstheme="minorHAnsi"/>
        </w:rPr>
        <w:t>Spatially Resolved UV Nebular Diagnostics in Star-Forming Galaxies</w:t>
      </w:r>
      <w:r>
        <w:rPr>
          <w:rFonts w:asciiTheme="minorHAnsi" w:eastAsia="Garamond" w:hAnsiTheme="minorHAnsi" w:cstheme="minorHAnsi"/>
        </w:rPr>
        <w:t>”</w:t>
      </w:r>
    </w:p>
    <w:p w14:paraId="06371A5D" w14:textId="6536D758" w:rsidR="00D44D3A" w:rsidRDefault="00D44D3A"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Sahai</w:t>
      </w:r>
      <w:proofErr w:type="spellEnd"/>
      <w:r>
        <w:rPr>
          <w:rFonts w:asciiTheme="minorHAnsi" w:eastAsia="Garamond" w:hAnsiTheme="minorHAnsi" w:cstheme="minorHAnsi"/>
        </w:rPr>
        <w:t xml:space="preserve">, R. </w:t>
      </w:r>
      <w:proofErr w:type="gramStart"/>
      <w:r>
        <w:rPr>
          <w:rFonts w:asciiTheme="minorHAnsi" w:eastAsia="Garamond" w:hAnsiTheme="minorHAnsi" w:cstheme="minorHAnsi"/>
        </w:rPr>
        <w:t xml:space="preserve">et </w:t>
      </w:r>
      <w:proofErr w:type="spellStart"/>
      <w:r>
        <w:rPr>
          <w:rFonts w:asciiTheme="minorHAnsi" w:eastAsia="Garamond" w:hAnsiTheme="minorHAnsi" w:cstheme="minorHAnsi"/>
        </w:rPr>
        <w:t>al.,</w:t>
      </w:r>
      <w:r w:rsidRPr="00D44D3A">
        <w:rPr>
          <w:rFonts w:asciiTheme="minorHAnsi" w:eastAsia="Garamond" w:hAnsiTheme="minorHAnsi" w:cstheme="minorHAnsi"/>
        </w:rPr>
        <w:t>“</w:t>
      </w:r>
      <w:proofErr w:type="gramEnd"/>
      <w:r w:rsidRPr="0026085B">
        <w:rPr>
          <w:rFonts w:ascii="Calibri" w:eastAsia="Times New Roman" w:hAnsi="Calibri" w:cs="Calibri"/>
        </w:rPr>
        <w:t>Probing</w:t>
      </w:r>
      <w:proofErr w:type="spellEnd"/>
      <w:r w:rsidRPr="0026085B">
        <w:rPr>
          <w:rFonts w:ascii="Calibri" w:eastAsia="Times New Roman" w:hAnsi="Calibri" w:cs="Calibri"/>
        </w:rPr>
        <w:t xml:space="preserve"> Strong Binary Interactions and Accretion in Asymptotic Giant Branch Stars</w:t>
      </w:r>
      <w:r w:rsidRPr="00D44D3A">
        <w:rPr>
          <w:rFonts w:asciiTheme="minorHAnsi" w:eastAsia="Garamond" w:hAnsiTheme="minorHAnsi" w:cstheme="minorHAnsi"/>
        </w:rPr>
        <w:t>”</w:t>
      </w:r>
    </w:p>
    <w:p w14:paraId="08D71804" w14:textId="77777777" w:rsidR="00D44D3A" w:rsidRDefault="00D44D3A" w:rsidP="0026085B">
      <w:pPr>
        <w:pStyle w:val="DSBody"/>
        <w:numPr>
          <w:ilvl w:val="0"/>
          <w:numId w:val="12"/>
        </w:numPr>
        <w:rPr>
          <w:rFonts w:asciiTheme="minorHAnsi" w:eastAsia="Garamond" w:hAnsiTheme="minorHAnsi" w:cstheme="minorHAnsi"/>
        </w:rPr>
      </w:pPr>
      <w:r>
        <w:rPr>
          <w:rFonts w:asciiTheme="minorHAnsi" w:eastAsia="Garamond" w:hAnsiTheme="minorHAnsi" w:cstheme="minorHAnsi"/>
        </w:rPr>
        <w:t>Tripp, T. et al., “</w:t>
      </w:r>
      <w:r w:rsidRPr="00D44D3A">
        <w:rPr>
          <w:rFonts w:asciiTheme="minorHAnsi" w:eastAsia="Garamond" w:hAnsiTheme="minorHAnsi" w:cstheme="minorHAnsi"/>
        </w:rPr>
        <w:t xml:space="preserve">On </w:t>
      </w:r>
      <w:proofErr w:type="gramStart"/>
      <w:r w:rsidRPr="00D44D3A">
        <w:rPr>
          <w:rFonts w:asciiTheme="minorHAnsi" w:eastAsia="Garamond" w:hAnsiTheme="minorHAnsi" w:cstheme="minorHAnsi"/>
        </w:rPr>
        <w:t>The</w:t>
      </w:r>
      <w:proofErr w:type="gramEnd"/>
      <w:r w:rsidRPr="00D44D3A">
        <w:rPr>
          <w:rFonts w:asciiTheme="minorHAnsi" w:eastAsia="Garamond" w:hAnsiTheme="minorHAnsi" w:cstheme="minorHAnsi"/>
        </w:rPr>
        <w:t xml:space="preserve"> Unique Value of Spectroscopy in the Deep Ultraviolet for Galaxy Evolution Studies</w:t>
      </w:r>
      <w:r>
        <w:rPr>
          <w:rFonts w:asciiTheme="minorHAnsi" w:eastAsia="Garamond" w:hAnsiTheme="minorHAnsi" w:cstheme="minorHAnsi"/>
        </w:rPr>
        <w:t>”</w:t>
      </w:r>
    </w:p>
    <w:p w14:paraId="5F178309" w14:textId="12476D8D" w:rsidR="00D44D3A" w:rsidRDefault="00D44D3A" w:rsidP="0026085B">
      <w:pPr>
        <w:pStyle w:val="DSBody"/>
        <w:numPr>
          <w:ilvl w:val="0"/>
          <w:numId w:val="12"/>
        </w:numPr>
        <w:rPr>
          <w:rFonts w:asciiTheme="minorHAnsi" w:eastAsia="Garamond" w:hAnsiTheme="minorHAnsi" w:cstheme="minorHAnsi"/>
        </w:rPr>
      </w:pPr>
      <w:proofErr w:type="spellStart"/>
      <w:r w:rsidRPr="00D44D3A">
        <w:rPr>
          <w:rFonts w:asciiTheme="minorHAnsi" w:eastAsia="Garamond" w:hAnsiTheme="minorHAnsi" w:cstheme="minorHAnsi"/>
        </w:rPr>
        <w:t>Peeples</w:t>
      </w:r>
      <w:proofErr w:type="spellEnd"/>
      <w:r w:rsidRPr="00D44D3A">
        <w:rPr>
          <w:rFonts w:asciiTheme="minorHAnsi" w:eastAsia="Garamond" w:hAnsiTheme="minorHAnsi" w:cstheme="minorHAnsi"/>
        </w:rPr>
        <w:t>, M. et al.,”</w:t>
      </w:r>
      <w:r w:rsidRPr="0026085B">
        <w:rPr>
          <w:rFonts w:ascii="Calibri" w:hAnsi="Calibri" w:cs="Calibri"/>
        </w:rPr>
        <w:t xml:space="preserve"> </w:t>
      </w:r>
      <w:r w:rsidRPr="0026085B">
        <w:rPr>
          <w:rFonts w:ascii="Calibri" w:eastAsia="Times New Roman" w:hAnsi="Calibri" w:cs="Calibri"/>
        </w:rPr>
        <w:t xml:space="preserve">Understanding the </w:t>
      </w:r>
      <w:proofErr w:type="spellStart"/>
      <w:r w:rsidRPr="0026085B">
        <w:rPr>
          <w:rFonts w:ascii="Calibri" w:eastAsia="Times New Roman" w:hAnsi="Calibri" w:cs="Calibri"/>
        </w:rPr>
        <w:t>circumgalactic</w:t>
      </w:r>
      <w:proofErr w:type="spellEnd"/>
      <w:r w:rsidRPr="0026085B">
        <w:rPr>
          <w:rFonts w:ascii="Calibri" w:eastAsia="Times New Roman" w:hAnsi="Calibri" w:cs="Calibri"/>
        </w:rPr>
        <w:t xml:space="preserve"> medium is critical for understanding galaxy evolution</w:t>
      </w:r>
      <w:r>
        <w:rPr>
          <w:rFonts w:asciiTheme="minorHAnsi" w:eastAsia="Garamond" w:hAnsiTheme="minorHAnsi" w:cstheme="minorHAnsi"/>
        </w:rPr>
        <w:t>”</w:t>
      </w:r>
    </w:p>
    <w:p w14:paraId="594265D4" w14:textId="50874845" w:rsidR="00D44D3A" w:rsidRDefault="00D44D3A"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Tumlinson</w:t>
      </w:r>
      <w:proofErr w:type="spellEnd"/>
      <w:r>
        <w:rPr>
          <w:rFonts w:asciiTheme="minorHAnsi" w:eastAsia="Garamond" w:hAnsiTheme="minorHAnsi" w:cstheme="minorHAnsi"/>
        </w:rPr>
        <w:t xml:space="preserve">, J. et al., </w:t>
      </w:r>
      <w:r w:rsidR="002F75C1">
        <w:rPr>
          <w:rFonts w:asciiTheme="minorHAnsi" w:eastAsia="Garamond" w:hAnsiTheme="minorHAnsi" w:cstheme="minorHAnsi"/>
        </w:rPr>
        <w:t>“</w:t>
      </w:r>
      <w:r w:rsidR="002F75C1" w:rsidRPr="002F75C1">
        <w:rPr>
          <w:rFonts w:asciiTheme="minorHAnsi" w:eastAsia="Garamond" w:hAnsiTheme="minorHAnsi" w:cstheme="minorHAnsi"/>
        </w:rPr>
        <w:t>The Baryon Cycle, Resolved: A New Discovery Space for UV Spectroscopy</w:t>
      </w:r>
      <w:r w:rsidR="002F75C1">
        <w:rPr>
          <w:rFonts w:asciiTheme="minorHAnsi" w:eastAsia="Garamond" w:hAnsiTheme="minorHAnsi" w:cstheme="minorHAnsi"/>
        </w:rPr>
        <w:t>”</w:t>
      </w:r>
    </w:p>
    <w:p w14:paraId="09D61081" w14:textId="187508ED" w:rsidR="005831E8" w:rsidRDefault="005831E8" w:rsidP="0026085B">
      <w:pPr>
        <w:pStyle w:val="DSBody"/>
        <w:numPr>
          <w:ilvl w:val="0"/>
          <w:numId w:val="12"/>
        </w:numPr>
        <w:rPr>
          <w:rFonts w:asciiTheme="minorHAnsi" w:eastAsia="Garamond" w:hAnsiTheme="minorHAnsi" w:cstheme="minorHAnsi"/>
        </w:rPr>
      </w:pPr>
      <w:r>
        <w:rPr>
          <w:rFonts w:asciiTheme="minorHAnsi" w:eastAsia="Garamond" w:hAnsiTheme="minorHAnsi" w:cstheme="minorHAnsi"/>
        </w:rPr>
        <w:t>Lehner, N. et al., “</w:t>
      </w:r>
      <w:r w:rsidRPr="005831E8">
        <w:rPr>
          <w:rFonts w:asciiTheme="minorHAnsi" w:eastAsia="Garamond" w:hAnsiTheme="minorHAnsi" w:cstheme="minorHAnsi"/>
        </w:rPr>
        <w:t xml:space="preserve">Following the Metals in the Intergalactic and </w:t>
      </w:r>
      <w:proofErr w:type="spellStart"/>
      <w:r w:rsidRPr="005831E8">
        <w:rPr>
          <w:rFonts w:asciiTheme="minorHAnsi" w:eastAsia="Garamond" w:hAnsiTheme="minorHAnsi" w:cstheme="minorHAnsi"/>
        </w:rPr>
        <w:t>Circumgalactic</w:t>
      </w:r>
      <w:proofErr w:type="spellEnd"/>
      <w:r w:rsidRPr="005831E8">
        <w:rPr>
          <w:rFonts w:asciiTheme="minorHAnsi" w:eastAsia="Garamond" w:hAnsiTheme="minorHAnsi" w:cstheme="minorHAnsi"/>
        </w:rPr>
        <w:t xml:space="preserve"> Medium over Cosmic Time</w:t>
      </w:r>
      <w:r>
        <w:rPr>
          <w:rFonts w:asciiTheme="minorHAnsi" w:eastAsia="Garamond" w:hAnsiTheme="minorHAnsi" w:cstheme="minorHAnsi"/>
        </w:rPr>
        <w:t>”</w:t>
      </w:r>
    </w:p>
    <w:p w14:paraId="570C1179" w14:textId="77777777" w:rsidR="005831E8" w:rsidRDefault="005831E8"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Ravindranath</w:t>
      </w:r>
      <w:proofErr w:type="spellEnd"/>
      <w:r>
        <w:rPr>
          <w:rFonts w:asciiTheme="minorHAnsi" w:eastAsia="Garamond" w:hAnsiTheme="minorHAnsi" w:cstheme="minorHAnsi"/>
        </w:rPr>
        <w:t>, S. et al., “</w:t>
      </w:r>
      <w:r w:rsidRPr="005831E8">
        <w:rPr>
          <w:rFonts w:asciiTheme="minorHAnsi" w:eastAsia="Garamond" w:hAnsiTheme="minorHAnsi" w:cstheme="minorHAnsi"/>
        </w:rPr>
        <w:t>Spatially-resolved studies of star-forming galaxies in the reionization epoch</w:t>
      </w:r>
      <w:r>
        <w:rPr>
          <w:rFonts w:asciiTheme="minorHAnsi" w:eastAsia="Garamond" w:hAnsiTheme="minorHAnsi" w:cstheme="minorHAnsi"/>
        </w:rPr>
        <w:t>”</w:t>
      </w:r>
    </w:p>
    <w:p w14:paraId="52EF6305" w14:textId="068C05DF" w:rsidR="005831E8" w:rsidRDefault="005831E8" w:rsidP="0026085B">
      <w:pPr>
        <w:pStyle w:val="DSBody"/>
        <w:numPr>
          <w:ilvl w:val="0"/>
          <w:numId w:val="12"/>
        </w:numPr>
        <w:rPr>
          <w:rFonts w:asciiTheme="minorHAnsi" w:eastAsia="Garamond" w:hAnsiTheme="minorHAnsi" w:cstheme="minorHAnsi"/>
        </w:rPr>
      </w:pPr>
      <w:r w:rsidRPr="005831E8">
        <w:rPr>
          <w:rFonts w:asciiTheme="minorHAnsi" w:eastAsia="Garamond" w:hAnsiTheme="minorHAnsi" w:cstheme="minorHAnsi"/>
        </w:rPr>
        <w:t>Martin, C. et al., “</w:t>
      </w:r>
      <w:r w:rsidRPr="0026085B">
        <w:rPr>
          <w:rFonts w:ascii="Calibri" w:eastAsia="Times New Roman" w:hAnsi="Calibri" w:cs="Calibri"/>
        </w:rPr>
        <w:t>IGM and CGM Emission Mapping: A New Window on Galaxy and Structure Formation</w:t>
      </w:r>
      <w:r w:rsidRPr="005831E8">
        <w:rPr>
          <w:rFonts w:asciiTheme="minorHAnsi" w:eastAsia="Garamond" w:hAnsiTheme="minorHAnsi" w:cstheme="minorHAnsi"/>
        </w:rPr>
        <w:t xml:space="preserve">” </w:t>
      </w:r>
    </w:p>
    <w:p w14:paraId="44C9E84B" w14:textId="5752CCDA" w:rsidR="005831E8" w:rsidRDefault="005831E8"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Thilker</w:t>
      </w:r>
      <w:proofErr w:type="spellEnd"/>
      <w:r>
        <w:rPr>
          <w:rFonts w:asciiTheme="minorHAnsi" w:eastAsia="Garamond" w:hAnsiTheme="minorHAnsi" w:cstheme="minorHAnsi"/>
        </w:rPr>
        <w:t>, D. et al., “</w:t>
      </w:r>
      <w:r w:rsidRPr="005831E8">
        <w:rPr>
          <w:rFonts w:asciiTheme="minorHAnsi" w:eastAsia="Garamond" w:hAnsiTheme="minorHAnsi" w:cstheme="minorHAnsi"/>
        </w:rPr>
        <w:t>The Nature of Low-Density Star Formation</w:t>
      </w:r>
      <w:r>
        <w:rPr>
          <w:rFonts w:asciiTheme="minorHAnsi" w:eastAsia="Garamond" w:hAnsiTheme="minorHAnsi" w:cstheme="minorHAnsi"/>
        </w:rPr>
        <w:t>”</w:t>
      </w:r>
    </w:p>
    <w:p w14:paraId="1E899FEA" w14:textId="2CBDFE7D" w:rsidR="005831E8" w:rsidRDefault="005831E8" w:rsidP="0026085B">
      <w:pPr>
        <w:pStyle w:val="DSBody"/>
        <w:numPr>
          <w:ilvl w:val="0"/>
          <w:numId w:val="12"/>
        </w:numPr>
        <w:rPr>
          <w:rFonts w:asciiTheme="minorHAnsi" w:eastAsia="Garamond" w:hAnsiTheme="minorHAnsi" w:cstheme="minorHAnsi"/>
        </w:rPr>
      </w:pPr>
      <w:r>
        <w:rPr>
          <w:rFonts w:asciiTheme="minorHAnsi" w:eastAsia="Garamond" w:hAnsiTheme="minorHAnsi" w:cstheme="minorHAnsi"/>
        </w:rPr>
        <w:t>Burchett, J. et al., “</w:t>
      </w:r>
      <w:r w:rsidRPr="005831E8">
        <w:rPr>
          <w:rFonts w:asciiTheme="minorHAnsi" w:eastAsia="Garamond" w:hAnsiTheme="minorHAnsi" w:cstheme="minorHAnsi"/>
        </w:rPr>
        <w:t>Ultraviolet Perspectives on Diffuse Gas in the Largest Cosmic Structures</w:t>
      </w:r>
      <w:r>
        <w:rPr>
          <w:rFonts w:asciiTheme="minorHAnsi" w:eastAsia="Garamond" w:hAnsiTheme="minorHAnsi" w:cstheme="minorHAnsi"/>
        </w:rPr>
        <w:t>”</w:t>
      </w:r>
    </w:p>
    <w:p w14:paraId="68696046" w14:textId="56BE598F" w:rsidR="005831E8" w:rsidRDefault="005831E8"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McCandliss</w:t>
      </w:r>
      <w:proofErr w:type="spellEnd"/>
      <w:r>
        <w:rPr>
          <w:rFonts w:asciiTheme="minorHAnsi" w:eastAsia="Garamond" w:hAnsiTheme="minorHAnsi" w:cstheme="minorHAnsi"/>
        </w:rPr>
        <w:t>, S. et al., “</w:t>
      </w:r>
      <w:r w:rsidRPr="005831E8">
        <w:rPr>
          <w:rFonts w:asciiTheme="minorHAnsi" w:eastAsia="Garamond" w:hAnsiTheme="minorHAnsi" w:cstheme="minorHAnsi"/>
        </w:rPr>
        <w:t>Lyman continuum observations across cosmic time: recent developments, future requirements</w:t>
      </w:r>
      <w:r>
        <w:rPr>
          <w:rFonts w:asciiTheme="minorHAnsi" w:eastAsia="Garamond" w:hAnsiTheme="minorHAnsi" w:cstheme="minorHAnsi"/>
        </w:rPr>
        <w:t>”</w:t>
      </w:r>
    </w:p>
    <w:p w14:paraId="5F7E94B2" w14:textId="445ED62C" w:rsidR="005831E8" w:rsidRPr="005831E8" w:rsidRDefault="005831E8"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Scowen</w:t>
      </w:r>
      <w:proofErr w:type="spellEnd"/>
      <w:r>
        <w:rPr>
          <w:rFonts w:asciiTheme="minorHAnsi" w:eastAsia="Garamond" w:hAnsiTheme="minorHAnsi" w:cstheme="minorHAnsi"/>
        </w:rPr>
        <w:t>, P. et al., “</w:t>
      </w:r>
      <w:r w:rsidRPr="00D37293">
        <w:rPr>
          <w:rFonts w:asciiTheme="minorHAnsi" w:eastAsia="Garamond" w:hAnsiTheme="minorHAnsi" w:cstheme="minorHAnsi"/>
        </w:rPr>
        <w:t>Outline of Analysis Studies Conducted by NASA Cosmic Origins Program Analysis Group Members During the Past 10 Years</w:t>
      </w:r>
      <w:r>
        <w:rPr>
          <w:rFonts w:asciiTheme="minorHAnsi" w:eastAsia="Garamond" w:hAnsiTheme="minorHAnsi" w:cstheme="minorHAnsi"/>
        </w:rPr>
        <w:t>”</w:t>
      </w:r>
    </w:p>
    <w:p w14:paraId="4186AC2B" w14:textId="29402A17" w:rsidR="00D37293" w:rsidRDefault="00D37293"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Kopparapu</w:t>
      </w:r>
      <w:proofErr w:type="spellEnd"/>
      <w:r>
        <w:rPr>
          <w:rFonts w:asciiTheme="minorHAnsi" w:eastAsia="Garamond" w:hAnsiTheme="minorHAnsi" w:cstheme="minorHAnsi"/>
        </w:rPr>
        <w:t>, R.  et al., “</w:t>
      </w:r>
      <w:r w:rsidRPr="00D37293">
        <w:rPr>
          <w:rFonts w:asciiTheme="minorHAnsi" w:eastAsia="Garamond" w:hAnsiTheme="minorHAnsi" w:cstheme="minorHAnsi"/>
        </w:rPr>
        <w:t>Exoplanet Diversity in the Era of Space-based Direct Imaging Missions</w:t>
      </w:r>
      <w:r>
        <w:rPr>
          <w:rFonts w:asciiTheme="minorHAnsi" w:eastAsia="Garamond" w:hAnsiTheme="minorHAnsi" w:cstheme="minorHAnsi"/>
        </w:rPr>
        <w:t>”</w:t>
      </w:r>
    </w:p>
    <w:p w14:paraId="0B825695" w14:textId="1D9B8668" w:rsidR="00D37293" w:rsidRDefault="00D37293"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Roser</w:t>
      </w:r>
      <w:proofErr w:type="spellEnd"/>
      <w:r>
        <w:rPr>
          <w:rFonts w:asciiTheme="minorHAnsi" w:eastAsia="Garamond" w:hAnsiTheme="minorHAnsi" w:cstheme="minorHAnsi"/>
        </w:rPr>
        <w:t>, J.-P. et al., “</w:t>
      </w:r>
      <w:r w:rsidRPr="00D37293">
        <w:rPr>
          <w:rFonts w:asciiTheme="minorHAnsi" w:eastAsia="Garamond" w:hAnsiTheme="minorHAnsi" w:cstheme="minorHAnsi"/>
        </w:rPr>
        <w:t>Solar System Science with Space Telescopes</w:t>
      </w:r>
      <w:r>
        <w:rPr>
          <w:rFonts w:asciiTheme="minorHAnsi" w:eastAsia="Garamond" w:hAnsiTheme="minorHAnsi" w:cstheme="minorHAnsi"/>
        </w:rPr>
        <w:t>”</w:t>
      </w:r>
    </w:p>
    <w:p w14:paraId="65086683" w14:textId="7D15BDBE" w:rsidR="00D37293" w:rsidRDefault="00D37293" w:rsidP="0026085B">
      <w:pPr>
        <w:pStyle w:val="DSBody"/>
        <w:numPr>
          <w:ilvl w:val="0"/>
          <w:numId w:val="12"/>
        </w:numPr>
        <w:rPr>
          <w:rFonts w:asciiTheme="minorHAnsi" w:eastAsia="Garamond" w:hAnsiTheme="minorHAnsi" w:cstheme="minorHAnsi"/>
        </w:rPr>
      </w:pPr>
      <w:r>
        <w:rPr>
          <w:rFonts w:asciiTheme="minorHAnsi" w:eastAsia="Garamond" w:hAnsiTheme="minorHAnsi" w:cstheme="minorHAnsi"/>
        </w:rPr>
        <w:t>Ramirez, R. et al.,”</w:t>
      </w:r>
      <w:r w:rsidRPr="00D37293">
        <w:t xml:space="preserve"> </w:t>
      </w:r>
      <w:r w:rsidRPr="00D37293">
        <w:rPr>
          <w:rFonts w:asciiTheme="minorHAnsi" w:eastAsia="Garamond" w:hAnsiTheme="minorHAnsi" w:cstheme="minorHAnsi"/>
        </w:rPr>
        <w:t>Habitable zone predictions and how to test them</w:t>
      </w:r>
      <w:r>
        <w:rPr>
          <w:rFonts w:asciiTheme="minorHAnsi" w:eastAsia="Garamond" w:hAnsiTheme="minorHAnsi" w:cstheme="minorHAnsi"/>
        </w:rPr>
        <w:t>”</w:t>
      </w:r>
    </w:p>
    <w:p w14:paraId="461D2A9E" w14:textId="797F9FEF" w:rsidR="00D37293" w:rsidRDefault="00D37293"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Chaufray</w:t>
      </w:r>
      <w:proofErr w:type="spellEnd"/>
      <w:r>
        <w:rPr>
          <w:rFonts w:asciiTheme="minorHAnsi" w:eastAsia="Garamond" w:hAnsiTheme="minorHAnsi" w:cstheme="minorHAnsi"/>
        </w:rPr>
        <w:t>, J.-Y. et al.,”</w:t>
      </w:r>
      <w:r w:rsidRPr="00D37293">
        <w:t xml:space="preserve"> </w:t>
      </w:r>
      <w:r w:rsidRPr="00D37293">
        <w:rPr>
          <w:rFonts w:asciiTheme="minorHAnsi" w:eastAsia="Garamond" w:hAnsiTheme="minorHAnsi" w:cstheme="minorHAnsi"/>
        </w:rPr>
        <w:t>UV Exploration of the solar system</w:t>
      </w:r>
      <w:r>
        <w:rPr>
          <w:rFonts w:asciiTheme="minorHAnsi" w:eastAsia="Garamond" w:hAnsiTheme="minorHAnsi" w:cstheme="minorHAnsi"/>
        </w:rPr>
        <w:t>”</w:t>
      </w:r>
    </w:p>
    <w:p w14:paraId="2A624205" w14:textId="5CD8A179" w:rsidR="00D37293" w:rsidRPr="0026085B" w:rsidRDefault="00D37293" w:rsidP="0026085B">
      <w:pPr>
        <w:pStyle w:val="DSBody"/>
        <w:numPr>
          <w:ilvl w:val="0"/>
          <w:numId w:val="12"/>
        </w:numPr>
        <w:rPr>
          <w:rFonts w:asciiTheme="minorHAnsi" w:eastAsia="Garamond" w:hAnsiTheme="minorHAnsi" w:cstheme="minorHAnsi"/>
        </w:rPr>
      </w:pPr>
      <w:proofErr w:type="spellStart"/>
      <w:r w:rsidRPr="00D37293">
        <w:rPr>
          <w:rFonts w:asciiTheme="minorHAnsi" w:eastAsia="Garamond" w:hAnsiTheme="minorHAnsi" w:cstheme="minorHAnsi"/>
        </w:rPr>
        <w:t>Neveu</w:t>
      </w:r>
      <w:proofErr w:type="spellEnd"/>
      <w:r w:rsidRPr="00D37293">
        <w:rPr>
          <w:rFonts w:asciiTheme="minorHAnsi" w:eastAsia="Garamond" w:hAnsiTheme="minorHAnsi" w:cstheme="minorHAnsi"/>
        </w:rPr>
        <w:t xml:space="preserve">, M. et al., </w:t>
      </w:r>
      <w:r w:rsidRPr="00D44D3A">
        <w:rPr>
          <w:rFonts w:asciiTheme="minorHAnsi" w:eastAsia="Garamond" w:hAnsiTheme="minorHAnsi" w:cstheme="minorHAnsi"/>
        </w:rPr>
        <w:t>“</w:t>
      </w:r>
      <w:r w:rsidRPr="0026085B">
        <w:rPr>
          <w:rFonts w:ascii="Calibri" w:eastAsia="Times New Roman" w:hAnsi="Calibri" w:cs="Calibri"/>
        </w:rPr>
        <w:t>Investigating the Solar System’s Ocean Worlds with Next-Generation Space Telescopes</w:t>
      </w:r>
    </w:p>
    <w:p w14:paraId="7DB78049" w14:textId="68AAE9B9" w:rsidR="00D44D3A" w:rsidRDefault="00D44D3A" w:rsidP="0026085B">
      <w:pPr>
        <w:pStyle w:val="DSBody"/>
        <w:numPr>
          <w:ilvl w:val="0"/>
          <w:numId w:val="12"/>
        </w:numPr>
        <w:rPr>
          <w:rFonts w:asciiTheme="minorHAnsi" w:eastAsia="Garamond" w:hAnsiTheme="minorHAnsi" w:cstheme="minorHAnsi"/>
        </w:rPr>
      </w:pPr>
      <w:r>
        <w:rPr>
          <w:rFonts w:asciiTheme="minorHAnsi" w:eastAsia="Garamond" w:hAnsiTheme="minorHAnsi" w:cstheme="minorHAnsi"/>
        </w:rPr>
        <w:t>Clarke, J. et al., “</w:t>
      </w:r>
      <w:r w:rsidRPr="00D44D3A">
        <w:rPr>
          <w:rFonts w:asciiTheme="minorHAnsi" w:eastAsia="Garamond" w:hAnsiTheme="minorHAnsi" w:cstheme="minorHAnsi"/>
        </w:rPr>
        <w:t>Solar System Science with a Space-based UV Telescope</w:t>
      </w:r>
      <w:r>
        <w:rPr>
          <w:rFonts w:asciiTheme="minorHAnsi" w:eastAsia="Garamond" w:hAnsiTheme="minorHAnsi" w:cstheme="minorHAnsi"/>
        </w:rPr>
        <w:t>”</w:t>
      </w:r>
    </w:p>
    <w:p w14:paraId="7FD53E30" w14:textId="027689AC" w:rsidR="00D44D3A" w:rsidRDefault="00D44D3A"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Arney</w:t>
      </w:r>
      <w:proofErr w:type="spellEnd"/>
      <w:r>
        <w:rPr>
          <w:rFonts w:asciiTheme="minorHAnsi" w:eastAsia="Garamond" w:hAnsiTheme="minorHAnsi" w:cstheme="minorHAnsi"/>
        </w:rPr>
        <w:t>, G. et al., “</w:t>
      </w:r>
      <w:r w:rsidRPr="00D44D3A">
        <w:rPr>
          <w:rFonts w:asciiTheme="minorHAnsi" w:eastAsia="Garamond" w:hAnsiTheme="minorHAnsi" w:cstheme="minorHAnsi"/>
        </w:rPr>
        <w:t>The Sun-like Stars Opportunity</w:t>
      </w:r>
      <w:r>
        <w:rPr>
          <w:rFonts w:asciiTheme="minorHAnsi" w:eastAsia="Garamond" w:hAnsiTheme="minorHAnsi" w:cstheme="minorHAnsi"/>
        </w:rPr>
        <w:t>”</w:t>
      </w:r>
    </w:p>
    <w:p w14:paraId="188C47CE" w14:textId="051C36A2" w:rsidR="00D44D3A" w:rsidRDefault="00D44D3A" w:rsidP="0026085B">
      <w:pPr>
        <w:pStyle w:val="DSBody"/>
        <w:numPr>
          <w:ilvl w:val="0"/>
          <w:numId w:val="12"/>
        </w:numPr>
        <w:rPr>
          <w:rFonts w:asciiTheme="minorHAnsi" w:eastAsia="Garamond" w:hAnsiTheme="minorHAnsi" w:cstheme="minorHAnsi"/>
        </w:rPr>
      </w:pPr>
      <w:r>
        <w:rPr>
          <w:rFonts w:asciiTheme="minorHAnsi" w:eastAsia="Garamond" w:hAnsiTheme="minorHAnsi" w:cstheme="minorHAnsi"/>
        </w:rPr>
        <w:t>Lopez, E. et al., “</w:t>
      </w:r>
      <w:r w:rsidRPr="00D44D3A">
        <w:rPr>
          <w:rFonts w:asciiTheme="minorHAnsi" w:eastAsia="Garamond" w:hAnsiTheme="minorHAnsi" w:cstheme="minorHAnsi"/>
        </w:rPr>
        <w:t>Understanding Exoplanet Atmospheres with UV Observations II: The Far UV and Atmospheric Escape</w:t>
      </w:r>
      <w:r>
        <w:rPr>
          <w:rFonts w:asciiTheme="minorHAnsi" w:eastAsia="Garamond" w:hAnsiTheme="minorHAnsi" w:cstheme="minorHAnsi"/>
        </w:rPr>
        <w:t>”</w:t>
      </w:r>
    </w:p>
    <w:p w14:paraId="2668A9CA" w14:textId="194A99BC" w:rsidR="00D44D3A" w:rsidRDefault="00D44D3A" w:rsidP="0026085B">
      <w:pPr>
        <w:pStyle w:val="DSBody"/>
        <w:numPr>
          <w:ilvl w:val="0"/>
          <w:numId w:val="12"/>
        </w:numPr>
        <w:rPr>
          <w:rFonts w:asciiTheme="minorHAnsi" w:eastAsia="Garamond" w:hAnsiTheme="minorHAnsi" w:cstheme="minorHAnsi"/>
        </w:rPr>
      </w:pPr>
      <w:r>
        <w:rPr>
          <w:rFonts w:asciiTheme="minorHAnsi" w:eastAsia="Garamond" w:hAnsiTheme="minorHAnsi" w:cstheme="minorHAnsi"/>
        </w:rPr>
        <w:t>Currie, T. et al.,”</w:t>
      </w:r>
      <w:r w:rsidRPr="00D44D3A">
        <w:t xml:space="preserve"> </w:t>
      </w:r>
      <w:r w:rsidRPr="00D44D3A">
        <w:rPr>
          <w:rFonts w:asciiTheme="minorHAnsi" w:eastAsia="Garamond" w:hAnsiTheme="minorHAnsi" w:cstheme="minorHAnsi"/>
        </w:rPr>
        <w:t>The Critical Strategic Importance of Adaptive Optics-Assisted Ground-Based Telescopes for the Success of Future NASA Exoplanet Direct Imaging Missions</w:t>
      </w:r>
      <w:r>
        <w:rPr>
          <w:rFonts w:asciiTheme="minorHAnsi" w:eastAsia="Garamond" w:hAnsiTheme="minorHAnsi" w:cstheme="minorHAnsi"/>
        </w:rPr>
        <w:t>”</w:t>
      </w:r>
    </w:p>
    <w:p w14:paraId="5DF870A6" w14:textId="563BE0FA" w:rsidR="00D44D3A" w:rsidRDefault="00D44D3A" w:rsidP="0026085B">
      <w:pPr>
        <w:pStyle w:val="DSBody"/>
        <w:numPr>
          <w:ilvl w:val="0"/>
          <w:numId w:val="12"/>
        </w:numPr>
        <w:rPr>
          <w:rFonts w:asciiTheme="minorHAnsi" w:eastAsia="Garamond" w:hAnsiTheme="minorHAnsi" w:cstheme="minorHAnsi"/>
        </w:rPr>
      </w:pPr>
      <w:proofErr w:type="spellStart"/>
      <w:r w:rsidRPr="00D44D3A">
        <w:rPr>
          <w:rFonts w:asciiTheme="minorHAnsi" w:eastAsia="Garamond" w:hAnsiTheme="minorHAnsi" w:cstheme="minorHAnsi"/>
        </w:rPr>
        <w:t>Krissansen</w:t>
      </w:r>
      <w:proofErr w:type="spellEnd"/>
      <w:r w:rsidRPr="00D44D3A">
        <w:rPr>
          <w:rFonts w:asciiTheme="minorHAnsi" w:eastAsia="Garamond" w:hAnsiTheme="minorHAnsi" w:cstheme="minorHAnsi"/>
        </w:rPr>
        <w:t>-Totton</w:t>
      </w:r>
      <w:r>
        <w:rPr>
          <w:rFonts w:asciiTheme="minorHAnsi" w:eastAsia="Garamond" w:hAnsiTheme="minorHAnsi" w:cstheme="minorHAnsi"/>
        </w:rPr>
        <w:t>, J. et al., “</w:t>
      </w:r>
      <w:r w:rsidRPr="00D44D3A">
        <w:rPr>
          <w:rFonts w:asciiTheme="minorHAnsi" w:eastAsia="Garamond" w:hAnsiTheme="minorHAnsi" w:cstheme="minorHAnsi"/>
        </w:rPr>
        <w:t>Atmospheric disequilibrium as an exoplanet biosignature: Opportunities for next generation telescopes</w:t>
      </w:r>
      <w:r>
        <w:rPr>
          <w:rFonts w:asciiTheme="minorHAnsi" w:eastAsia="Garamond" w:hAnsiTheme="minorHAnsi" w:cstheme="minorHAnsi"/>
        </w:rPr>
        <w:t>”</w:t>
      </w:r>
    </w:p>
    <w:p w14:paraId="5232C08B" w14:textId="5C5BE31F" w:rsidR="00D44D3A" w:rsidRDefault="00D44D3A"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Isella</w:t>
      </w:r>
      <w:proofErr w:type="spellEnd"/>
      <w:r>
        <w:rPr>
          <w:rFonts w:asciiTheme="minorHAnsi" w:eastAsia="Garamond" w:hAnsiTheme="minorHAnsi" w:cstheme="minorHAnsi"/>
        </w:rPr>
        <w:t>, A. et al., “</w:t>
      </w:r>
      <w:r w:rsidRPr="00D44D3A">
        <w:rPr>
          <w:rFonts w:asciiTheme="minorHAnsi" w:eastAsia="Garamond" w:hAnsiTheme="minorHAnsi" w:cstheme="minorHAnsi"/>
        </w:rPr>
        <w:t>Observing Planetary Systems in the Making</w:t>
      </w:r>
      <w:r>
        <w:rPr>
          <w:rFonts w:asciiTheme="minorHAnsi" w:eastAsia="Garamond" w:hAnsiTheme="minorHAnsi" w:cstheme="minorHAnsi"/>
        </w:rPr>
        <w:t>”</w:t>
      </w:r>
    </w:p>
    <w:p w14:paraId="31A745E7" w14:textId="240AC730" w:rsidR="00D44D3A" w:rsidRDefault="00D44D3A"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Plavchan</w:t>
      </w:r>
      <w:proofErr w:type="spellEnd"/>
      <w:r>
        <w:rPr>
          <w:rFonts w:asciiTheme="minorHAnsi" w:eastAsia="Garamond" w:hAnsiTheme="minorHAnsi" w:cstheme="minorHAnsi"/>
        </w:rPr>
        <w:t>, P., “</w:t>
      </w:r>
      <w:r w:rsidRPr="00D44D3A">
        <w:rPr>
          <w:rFonts w:asciiTheme="minorHAnsi" w:eastAsia="Garamond" w:hAnsiTheme="minorHAnsi" w:cstheme="minorHAnsi"/>
        </w:rPr>
        <w:t>Community Endorsement of the National Academies Exoplanet Science Strategy and Astrobiology Strategy for the Search for Life in the Universe Reports</w:t>
      </w:r>
      <w:r>
        <w:rPr>
          <w:rFonts w:asciiTheme="minorHAnsi" w:eastAsia="Garamond" w:hAnsiTheme="minorHAnsi" w:cstheme="minorHAnsi"/>
        </w:rPr>
        <w:t>”</w:t>
      </w:r>
    </w:p>
    <w:p w14:paraId="4C884AE3" w14:textId="1BC25444" w:rsidR="00D44D3A" w:rsidRDefault="00D44D3A"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Mennesson</w:t>
      </w:r>
      <w:proofErr w:type="spellEnd"/>
      <w:r>
        <w:rPr>
          <w:rFonts w:asciiTheme="minorHAnsi" w:eastAsia="Garamond" w:hAnsiTheme="minorHAnsi" w:cstheme="minorHAnsi"/>
        </w:rPr>
        <w:t>, B.</w:t>
      </w:r>
      <w:r w:rsidR="00E504E8">
        <w:rPr>
          <w:rFonts w:asciiTheme="minorHAnsi" w:eastAsia="Garamond" w:hAnsiTheme="minorHAnsi" w:cstheme="minorHAnsi"/>
        </w:rPr>
        <w:t xml:space="preserve"> et al.</w:t>
      </w:r>
      <w:r>
        <w:rPr>
          <w:rFonts w:asciiTheme="minorHAnsi" w:eastAsia="Garamond" w:hAnsiTheme="minorHAnsi" w:cstheme="minorHAnsi"/>
        </w:rPr>
        <w:t>, “</w:t>
      </w:r>
      <w:r w:rsidRPr="00D44D3A">
        <w:rPr>
          <w:rFonts w:asciiTheme="minorHAnsi" w:eastAsia="Garamond" w:hAnsiTheme="minorHAnsi" w:cstheme="minorHAnsi"/>
        </w:rPr>
        <w:t>Interplanetary dust around main sequence stars: origin, magnitude, and implications for exoplanet habitability searches</w:t>
      </w:r>
      <w:r>
        <w:rPr>
          <w:rFonts w:asciiTheme="minorHAnsi" w:eastAsia="Garamond" w:hAnsiTheme="minorHAnsi" w:cstheme="minorHAnsi"/>
        </w:rPr>
        <w:t>”</w:t>
      </w:r>
    </w:p>
    <w:p w14:paraId="24351707" w14:textId="4492868B" w:rsidR="00D44D3A" w:rsidRDefault="00D44D3A" w:rsidP="0026085B">
      <w:pPr>
        <w:pStyle w:val="DSBody"/>
        <w:numPr>
          <w:ilvl w:val="0"/>
          <w:numId w:val="12"/>
        </w:numPr>
        <w:rPr>
          <w:rFonts w:asciiTheme="minorHAnsi" w:eastAsia="Garamond" w:hAnsiTheme="minorHAnsi" w:cstheme="minorHAnsi"/>
        </w:rPr>
      </w:pPr>
      <w:r>
        <w:rPr>
          <w:rFonts w:asciiTheme="minorHAnsi" w:eastAsia="Garamond" w:hAnsiTheme="minorHAnsi" w:cstheme="minorHAnsi"/>
        </w:rPr>
        <w:t>Marley, M.</w:t>
      </w:r>
      <w:r w:rsidR="00E504E8">
        <w:rPr>
          <w:rFonts w:asciiTheme="minorHAnsi" w:eastAsia="Garamond" w:hAnsiTheme="minorHAnsi" w:cstheme="minorHAnsi"/>
        </w:rPr>
        <w:t xml:space="preserve"> et al.</w:t>
      </w:r>
      <w:r>
        <w:rPr>
          <w:rFonts w:asciiTheme="minorHAnsi" w:eastAsia="Garamond" w:hAnsiTheme="minorHAnsi" w:cstheme="minorHAnsi"/>
        </w:rPr>
        <w:t>,”</w:t>
      </w:r>
      <w:r w:rsidRPr="00D44D3A">
        <w:t xml:space="preserve"> </w:t>
      </w:r>
      <w:r w:rsidRPr="00D44D3A">
        <w:rPr>
          <w:rFonts w:asciiTheme="minorHAnsi" w:eastAsia="Garamond" w:hAnsiTheme="minorHAnsi" w:cstheme="minorHAnsi"/>
        </w:rPr>
        <w:t>Imaging Cool Giant Planets in Reflected Light: Science Investigations and Synergy with Habitable Planets</w:t>
      </w:r>
      <w:r>
        <w:rPr>
          <w:rFonts w:asciiTheme="minorHAnsi" w:eastAsia="Garamond" w:hAnsiTheme="minorHAnsi" w:cstheme="minorHAnsi"/>
        </w:rPr>
        <w:t>”</w:t>
      </w:r>
    </w:p>
    <w:p w14:paraId="6F63B5F8" w14:textId="77777777" w:rsidR="00D44D3A" w:rsidRDefault="00D44D3A" w:rsidP="0026085B">
      <w:pPr>
        <w:pStyle w:val="DSBody"/>
        <w:numPr>
          <w:ilvl w:val="0"/>
          <w:numId w:val="12"/>
        </w:numPr>
        <w:rPr>
          <w:rFonts w:asciiTheme="minorHAnsi" w:eastAsia="Garamond" w:hAnsiTheme="minorHAnsi" w:cstheme="minorHAnsi"/>
        </w:rPr>
      </w:pPr>
      <w:r>
        <w:rPr>
          <w:rFonts w:asciiTheme="minorHAnsi" w:eastAsia="Garamond" w:hAnsiTheme="minorHAnsi" w:cstheme="minorHAnsi"/>
        </w:rPr>
        <w:t>Robinson, T. et al</w:t>
      </w:r>
      <w:proofErr w:type="gramStart"/>
      <w:r>
        <w:rPr>
          <w:rFonts w:asciiTheme="minorHAnsi" w:eastAsia="Garamond" w:hAnsiTheme="minorHAnsi" w:cstheme="minorHAnsi"/>
        </w:rPr>
        <w:t>, ”</w:t>
      </w:r>
      <w:proofErr w:type="gramEnd"/>
      <w:r w:rsidRPr="00D44D3A">
        <w:t xml:space="preserve"> </w:t>
      </w:r>
      <w:r w:rsidRPr="00D44D3A">
        <w:rPr>
          <w:rFonts w:asciiTheme="minorHAnsi" w:eastAsia="Garamond" w:hAnsiTheme="minorHAnsi" w:cstheme="minorHAnsi"/>
        </w:rPr>
        <w:t>Characterizing Exoplanet Habitability</w:t>
      </w:r>
      <w:r>
        <w:rPr>
          <w:rFonts w:asciiTheme="minorHAnsi" w:eastAsia="Garamond" w:hAnsiTheme="minorHAnsi" w:cstheme="minorHAnsi"/>
        </w:rPr>
        <w:t>”</w:t>
      </w:r>
    </w:p>
    <w:p w14:paraId="7017CE8D" w14:textId="5BC08501" w:rsidR="00D44D3A" w:rsidRDefault="00D44D3A" w:rsidP="0026085B">
      <w:pPr>
        <w:pStyle w:val="DSBody"/>
        <w:numPr>
          <w:ilvl w:val="0"/>
          <w:numId w:val="12"/>
        </w:numPr>
        <w:rPr>
          <w:rFonts w:asciiTheme="minorHAnsi" w:eastAsia="Garamond" w:hAnsiTheme="minorHAnsi" w:cstheme="minorHAnsi"/>
        </w:rPr>
      </w:pPr>
      <w:r>
        <w:rPr>
          <w:rFonts w:asciiTheme="minorHAnsi" w:eastAsia="Garamond" w:hAnsiTheme="minorHAnsi" w:cstheme="minorHAnsi"/>
        </w:rPr>
        <w:t xml:space="preserve"> </w:t>
      </w:r>
      <w:r w:rsidR="002F75C1">
        <w:rPr>
          <w:rFonts w:asciiTheme="minorHAnsi" w:eastAsia="Garamond" w:hAnsiTheme="minorHAnsi" w:cstheme="minorHAnsi"/>
        </w:rPr>
        <w:t>Dreier, C. et al, “</w:t>
      </w:r>
      <w:r w:rsidR="002F75C1" w:rsidRPr="002F75C1">
        <w:rPr>
          <w:rFonts w:asciiTheme="minorHAnsi" w:eastAsia="Garamond" w:hAnsiTheme="minorHAnsi" w:cstheme="minorHAnsi"/>
        </w:rPr>
        <w:t>Thinking Big: How Large Aperture Space Telescopes Can Aid the Search for Life in Our Lifetimes</w:t>
      </w:r>
      <w:r w:rsidR="002F75C1">
        <w:rPr>
          <w:rFonts w:asciiTheme="minorHAnsi" w:eastAsia="Garamond" w:hAnsiTheme="minorHAnsi" w:cstheme="minorHAnsi"/>
        </w:rPr>
        <w:t>”</w:t>
      </w:r>
    </w:p>
    <w:p w14:paraId="03BB5BEC" w14:textId="73F181B6" w:rsidR="005831E8" w:rsidRDefault="005831E8"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Matra</w:t>
      </w:r>
      <w:proofErr w:type="spellEnd"/>
      <w:r>
        <w:rPr>
          <w:rFonts w:asciiTheme="minorHAnsi" w:eastAsia="Garamond" w:hAnsiTheme="minorHAnsi" w:cstheme="minorHAnsi"/>
        </w:rPr>
        <w:t>, L. et al., “Exocometary Science”</w:t>
      </w:r>
    </w:p>
    <w:p w14:paraId="130A20A0" w14:textId="207A74F1" w:rsidR="005831E8" w:rsidRDefault="005831E8"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Apai</w:t>
      </w:r>
      <w:proofErr w:type="spellEnd"/>
      <w:r>
        <w:rPr>
          <w:rFonts w:asciiTheme="minorHAnsi" w:eastAsia="Garamond" w:hAnsiTheme="minorHAnsi" w:cstheme="minorHAnsi"/>
        </w:rPr>
        <w:t>, D. et al., “</w:t>
      </w:r>
      <w:r w:rsidRPr="005831E8">
        <w:rPr>
          <w:rFonts w:asciiTheme="minorHAnsi" w:eastAsia="Garamond" w:hAnsiTheme="minorHAnsi" w:cstheme="minorHAnsi"/>
        </w:rPr>
        <w:t>Planetary Habitability Informed by Planet Formation and Exoplanet Demographics</w:t>
      </w:r>
      <w:r>
        <w:rPr>
          <w:rFonts w:asciiTheme="minorHAnsi" w:eastAsia="Garamond" w:hAnsiTheme="minorHAnsi" w:cstheme="minorHAnsi"/>
        </w:rPr>
        <w:t>”</w:t>
      </w:r>
    </w:p>
    <w:p w14:paraId="14E50DAE" w14:textId="379ED12E" w:rsidR="005831E8" w:rsidRDefault="00E504E8" w:rsidP="0026085B">
      <w:pPr>
        <w:pStyle w:val="DSBody"/>
        <w:numPr>
          <w:ilvl w:val="0"/>
          <w:numId w:val="12"/>
        </w:numPr>
        <w:rPr>
          <w:rFonts w:asciiTheme="minorHAnsi" w:eastAsia="Garamond" w:hAnsiTheme="minorHAnsi" w:cstheme="minorHAnsi"/>
        </w:rPr>
      </w:pPr>
      <w:r>
        <w:rPr>
          <w:rFonts w:asciiTheme="minorHAnsi" w:eastAsia="Garamond" w:hAnsiTheme="minorHAnsi" w:cstheme="minorHAnsi"/>
        </w:rPr>
        <w:t>Reinhard, C. et al, “</w:t>
      </w:r>
      <w:r w:rsidRPr="00E504E8">
        <w:rPr>
          <w:rFonts w:asciiTheme="minorHAnsi" w:eastAsia="Garamond" w:hAnsiTheme="minorHAnsi" w:cstheme="minorHAnsi"/>
        </w:rPr>
        <w:t>The remote detectability of Earth's biosphere through time and the importance of UV capability for characterizing habitable exoplanets</w:t>
      </w:r>
      <w:r>
        <w:rPr>
          <w:rFonts w:asciiTheme="minorHAnsi" w:eastAsia="Garamond" w:hAnsiTheme="minorHAnsi" w:cstheme="minorHAnsi"/>
        </w:rPr>
        <w:t>”</w:t>
      </w:r>
    </w:p>
    <w:p w14:paraId="62CBB357" w14:textId="099C6DBC" w:rsidR="00E504E8" w:rsidRDefault="00E504E8"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Domagal</w:t>
      </w:r>
      <w:proofErr w:type="spellEnd"/>
      <w:r>
        <w:rPr>
          <w:rFonts w:asciiTheme="minorHAnsi" w:eastAsia="Garamond" w:hAnsiTheme="minorHAnsi" w:cstheme="minorHAnsi"/>
        </w:rPr>
        <w:t>-Goldman, S. et al., “</w:t>
      </w:r>
      <w:r w:rsidRPr="00E504E8">
        <w:rPr>
          <w:rFonts w:asciiTheme="minorHAnsi" w:eastAsia="Garamond" w:hAnsiTheme="minorHAnsi" w:cstheme="minorHAnsi"/>
        </w:rPr>
        <w:t>Life Beyond the Solar System: Remotely Detectable Biosignatures</w:t>
      </w:r>
      <w:r>
        <w:rPr>
          <w:rFonts w:asciiTheme="minorHAnsi" w:eastAsia="Garamond" w:hAnsiTheme="minorHAnsi" w:cstheme="minorHAnsi"/>
        </w:rPr>
        <w:t>”</w:t>
      </w:r>
    </w:p>
    <w:p w14:paraId="512A80CA" w14:textId="559B01F8" w:rsidR="00E504E8" w:rsidRDefault="00E504E8"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Sembach</w:t>
      </w:r>
      <w:proofErr w:type="spellEnd"/>
      <w:r>
        <w:rPr>
          <w:rFonts w:asciiTheme="minorHAnsi" w:eastAsia="Garamond" w:hAnsiTheme="minorHAnsi" w:cstheme="minorHAnsi"/>
        </w:rPr>
        <w:t>, K. et al., “</w:t>
      </w:r>
      <w:r w:rsidRPr="00E504E8">
        <w:rPr>
          <w:rFonts w:asciiTheme="minorHAnsi" w:eastAsia="Garamond" w:hAnsiTheme="minorHAnsi" w:cstheme="minorHAnsi"/>
        </w:rPr>
        <w:t>The Search for Life Elsewhere as a Compelling Science Theme for Astro2020</w:t>
      </w:r>
      <w:r>
        <w:rPr>
          <w:rFonts w:asciiTheme="minorHAnsi" w:eastAsia="Garamond" w:hAnsiTheme="minorHAnsi" w:cstheme="minorHAnsi"/>
        </w:rPr>
        <w:t>”</w:t>
      </w:r>
    </w:p>
    <w:p w14:paraId="36A75BC3" w14:textId="1A0DA4B9" w:rsidR="00E504E8" w:rsidRDefault="0065341F" w:rsidP="0026085B">
      <w:pPr>
        <w:pStyle w:val="DSBody"/>
        <w:numPr>
          <w:ilvl w:val="0"/>
          <w:numId w:val="12"/>
        </w:numPr>
        <w:rPr>
          <w:rFonts w:asciiTheme="minorHAnsi" w:eastAsia="Garamond" w:hAnsiTheme="minorHAnsi" w:cstheme="minorHAnsi"/>
        </w:rPr>
      </w:pPr>
      <w:proofErr w:type="spellStart"/>
      <w:r>
        <w:rPr>
          <w:rFonts w:asciiTheme="minorHAnsi" w:eastAsia="Garamond" w:hAnsiTheme="minorHAnsi" w:cstheme="minorHAnsi"/>
        </w:rPr>
        <w:t>Debes</w:t>
      </w:r>
      <w:proofErr w:type="spellEnd"/>
      <w:r>
        <w:rPr>
          <w:rFonts w:asciiTheme="minorHAnsi" w:eastAsia="Garamond" w:hAnsiTheme="minorHAnsi" w:cstheme="minorHAnsi"/>
        </w:rPr>
        <w:t>, J. et al., “</w:t>
      </w:r>
      <w:r w:rsidRPr="0065341F">
        <w:rPr>
          <w:rFonts w:asciiTheme="minorHAnsi" w:eastAsia="Garamond" w:hAnsiTheme="minorHAnsi" w:cstheme="minorHAnsi"/>
        </w:rPr>
        <w:t>Cold Debris Disks as Strategic Targets for the 2020s</w:t>
      </w:r>
      <w:r>
        <w:rPr>
          <w:rFonts w:asciiTheme="minorHAnsi" w:eastAsia="Garamond" w:hAnsiTheme="minorHAnsi" w:cstheme="minorHAnsi"/>
        </w:rPr>
        <w:t>”</w:t>
      </w:r>
    </w:p>
    <w:p w14:paraId="10018402" w14:textId="25320B48" w:rsidR="00F13837" w:rsidRPr="003B2C33" w:rsidRDefault="00F13837" w:rsidP="00AF2329">
      <w:pPr>
        <w:pStyle w:val="DSBody"/>
        <w:ind w:firstLine="0"/>
        <w:rPr>
          <w:rFonts w:asciiTheme="minorHAnsi" w:eastAsia="Garamond" w:hAnsiTheme="minorHAnsi" w:cstheme="minorHAnsi"/>
        </w:rPr>
      </w:pPr>
    </w:p>
    <w:p w14:paraId="7A59B2DB" w14:textId="77777777" w:rsidR="00F13837" w:rsidRPr="0026085B" w:rsidRDefault="00F13837" w:rsidP="00F13837">
      <w:pPr>
        <w:widowControl/>
        <w:suppressAutoHyphens w:val="0"/>
        <w:spacing w:before="0" w:after="0"/>
        <w:ind w:left="0" w:right="0"/>
        <w:rPr>
          <w:rFonts w:asciiTheme="minorHAnsi" w:eastAsia="Times New Roman" w:hAnsiTheme="minorHAnsi" w:cstheme="minorHAnsi"/>
          <w:i/>
          <w:sz w:val="24"/>
          <w:szCs w:val="24"/>
        </w:rPr>
      </w:pPr>
      <w:r w:rsidRPr="0026085B">
        <w:rPr>
          <w:rFonts w:asciiTheme="minorHAnsi" w:eastAsia="Times New Roman" w:hAnsiTheme="minorHAnsi" w:cstheme="minorHAnsi"/>
          <w:i/>
          <w:sz w:val="24"/>
          <w:szCs w:val="24"/>
        </w:rPr>
        <w:t>Acknowledgements: Part of this research was carried out at the Jet Propulsion Laboratory, California Institute of Technology, under a contract with the National Aeronautics and Space Administration.</w:t>
      </w:r>
    </w:p>
    <w:p w14:paraId="0BE798BC" w14:textId="77777777" w:rsidR="00F13837" w:rsidRPr="00AF2329" w:rsidRDefault="00F13837" w:rsidP="00AF2329">
      <w:pPr>
        <w:pStyle w:val="DSBody"/>
        <w:ind w:firstLine="0"/>
        <w:rPr>
          <w:rFonts w:asciiTheme="minorHAnsi" w:eastAsia="Garamond" w:hAnsiTheme="minorHAnsi" w:cstheme="minorHAnsi"/>
        </w:rPr>
      </w:pPr>
    </w:p>
    <w:sectPr w:rsidR="00F13837" w:rsidRPr="00AF2329" w:rsidSect="007C6AE3">
      <w:footerReference w:type="even" r:id="rId20"/>
      <w:footerReference w:type="default" r:id="rId21"/>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F435DF" w14:textId="77777777" w:rsidR="009C27EF" w:rsidRDefault="009C27EF">
      <w:pPr>
        <w:spacing w:before="0" w:after="0"/>
      </w:pPr>
      <w:r>
        <w:separator/>
      </w:r>
    </w:p>
  </w:endnote>
  <w:endnote w:type="continuationSeparator" w:id="0">
    <w:p w14:paraId="0699865F" w14:textId="77777777" w:rsidR="009C27EF" w:rsidRDefault="009C27E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Verdana">
    <w:panose1 w:val="020B0604030504040204"/>
    <w:charset w:val="00"/>
    <w:family w:val="swiss"/>
    <w:pitch w:val="variable"/>
    <w:sig w:usb0="A10006FF" w:usb1="4000205B" w:usb2="00000010" w:usb3="00000000" w:csb0="0000019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ヒラギノ角ゴ Pro W3">
    <w:altName w:val="Malgun Gothic Semilight"/>
    <w:panose1 w:val="020B0300000000000000"/>
    <w:charset w:val="80"/>
    <w:family w:val="swiss"/>
    <w:pitch w:val="variable"/>
    <w:sig w:usb0="E00002FF" w:usb1="7AC7FFFF" w:usb2="00000012" w:usb3="00000000" w:csb0="0002000D" w:csb1="00000000"/>
  </w:font>
  <w:font w:name="Helvetica">
    <w:panose1 w:val="00000000000000000000"/>
    <w:charset w:val="00"/>
    <w:family w:val="auto"/>
    <w:pitch w:val="variable"/>
    <w:sig w:usb0="E00002FF" w:usb1="5000785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greek">
    <w:altName w:val="Cambria"/>
    <w:panose1 w:val="020B0604020202020204"/>
    <w:charset w:val="00"/>
    <w:family w:val="roman"/>
    <w:notTrueType/>
    <w:pitch w:val="default"/>
  </w:font>
  <w:font w:name="mu">
    <w:altName w:val="Cambria"/>
    <w:panose1 w:val="020B0604020202020204"/>
    <w:charset w:val="00"/>
    <w:family w:val="roman"/>
    <w:notTrueType/>
    <w:pitch w:val="default"/>
  </w:font>
  <w:font w:name="Times">
    <w:panose1 w:val="0000000000000000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62755690"/>
      <w:docPartObj>
        <w:docPartGallery w:val="Page Numbers (Bottom of Page)"/>
        <w:docPartUnique/>
      </w:docPartObj>
    </w:sdtPr>
    <w:sdtEndPr>
      <w:rPr>
        <w:rStyle w:val="PageNumber"/>
      </w:rPr>
    </w:sdtEndPr>
    <w:sdtContent>
      <w:p w14:paraId="130F7630" w14:textId="5218AA72" w:rsidR="007C6AE3" w:rsidRDefault="007C6AE3" w:rsidP="007C6AE3">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3C4E198" w14:textId="77777777" w:rsidR="007C6AE3" w:rsidRDefault="007C6AE3" w:rsidP="007C6AE3">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7FCFFD" w14:textId="77777777" w:rsidR="007C6AE3" w:rsidRDefault="007C6AE3" w:rsidP="007C6AE3">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BEBCCC" w14:textId="77777777" w:rsidR="009C27EF" w:rsidRDefault="009C27EF">
      <w:pPr>
        <w:spacing w:before="0" w:after="0"/>
      </w:pPr>
      <w:r>
        <w:separator/>
      </w:r>
    </w:p>
  </w:footnote>
  <w:footnote w:type="continuationSeparator" w:id="0">
    <w:p w14:paraId="0E191A72" w14:textId="77777777" w:rsidR="009C27EF" w:rsidRDefault="009C27EF">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lvl w:ilvl="0">
      <w:start w:val="1"/>
      <w:numFmt w:val="bullet"/>
      <w:lvlText w:val=""/>
      <w:lvlJc w:val="left"/>
      <w:pPr>
        <w:tabs>
          <w:tab w:val="num" w:pos="707"/>
        </w:tabs>
        <w:ind w:left="707" w:hanging="283"/>
      </w:pPr>
      <w:rPr>
        <w:rFonts w:ascii="Symbol" w:hAnsi="Symbol" w:cs="Verdana"/>
        <w:sz w:val="18"/>
        <w:szCs w:val="18"/>
      </w:rPr>
    </w:lvl>
    <w:lvl w:ilvl="1">
      <w:start w:val="1"/>
      <w:numFmt w:val="bullet"/>
      <w:lvlText w:val=""/>
      <w:lvlJc w:val="left"/>
      <w:pPr>
        <w:tabs>
          <w:tab w:val="num" w:pos="1414"/>
        </w:tabs>
        <w:ind w:left="1414" w:hanging="283"/>
      </w:pPr>
      <w:rPr>
        <w:rFonts w:ascii="Symbol" w:hAnsi="Symbol" w:cs="Verdana"/>
        <w:sz w:val="18"/>
        <w:szCs w:val="18"/>
      </w:rPr>
    </w:lvl>
    <w:lvl w:ilvl="2">
      <w:start w:val="1"/>
      <w:numFmt w:val="bullet"/>
      <w:lvlText w:val=""/>
      <w:lvlJc w:val="left"/>
      <w:pPr>
        <w:tabs>
          <w:tab w:val="num" w:pos="2121"/>
        </w:tabs>
        <w:ind w:left="2121" w:hanging="283"/>
      </w:pPr>
      <w:rPr>
        <w:rFonts w:ascii="Symbol" w:hAnsi="Symbol" w:cs="Verdana"/>
        <w:sz w:val="18"/>
        <w:szCs w:val="18"/>
      </w:rPr>
    </w:lvl>
    <w:lvl w:ilvl="3">
      <w:start w:val="1"/>
      <w:numFmt w:val="bullet"/>
      <w:lvlText w:val=""/>
      <w:lvlJc w:val="left"/>
      <w:pPr>
        <w:tabs>
          <w:tab w:val="num" w:pos="2828"/>
        </w:tabs>
        <w:ind w:left="2828" w:hanging="283"/>
      </w:pPr>
      <w:rPr>
        <w:rFonts w:ascii="Symbol" w:hAnsi="Symbol" w:cs="Verdana"/>
        <w:sz w:val="18"/>
        <w:szCs w:val="18"/>
      </w:rPr>
    </w:lvl>
    <w:lvl w:ilvl="4">
      <w:start w:val="1"/>
      <w:numFmt w:val="bullet"/>
      <w:lvlText w:val=""/>
      <w:lvlJc w:val="left"/>
      <w:pPr>
        <w:tabs>
          <w:tab w:val="num" w:pos="3535"/>
        </w:tabs>
        <w:ind w:left="3535" w:hanging="283"/>
      </w:pPr>
      <w:rPr>
        <w:rFonts w:ascii="Symbol" w:hAnsi="Symbol" w:cs="Verdana"/>
        <w:sz w:val="18"/>
        <w:szCs w:val="18"/>
      </w:rPr>
    </w:lvl>
    <w:lvl w:ilvl="5">
      <w:start w:val="1"/>
      <w:numFmt w:val="bullet"/>
      <w:lvlText w:val=""/>
      <w:lvlJc w:val="left"/>
      <w:pPr>
        <w:tabs>
          <w:tab w:val="num" w:pos="4242"/>
        </w:tabs>
        <w:ind w:left="4242" w:hanging="283"/>
      </w:pPr>
      <w:rPr>
        <w:rFonts w:ascii="Symbol" w:hAnsi="Symbol" w:cs="Verdana"/>
        <w:sz w:val="18"/>
        <w:szCs w:val="18"/>
      </w:rPr>
    </w:lvl>
    <w:lvl w:ilvl="6">
      <w:start w:val="1"/>
      <w:numFmt w:val="bullet"/>
      <w:lvlText w:val=""/>
      <w:lvlJc w:val="left"/>
      <w:pPr>
        <w:tabs>
          <w:tab w:val="num" w:pos="4949"/>
        </w:tabs>
        <w:ind w:left="4949" w:hanging="283"/>
      </w:pPr>
      <w:rPr>
        <w:rFonts w:ascii="Symbol" w:hAnsi="Symbol" w:cs="Verdana"/>
        <w:sz w:val="18"/>
        <w:szCs w:val="18"/>
      </w:rPr>
    </w:lvl>
    <w:lvl w:ilvl="7">
      <w:start w:val="1"/>
      <w:numFmt w:val="bullet"/>
      <w:lvlText w:val=""/>
      <w:lvlJc w:val="left"/>
      <w:pPr>
        <w:tabs>
          <w:tab w:val="num" w:pos="5656"/>
        </w:tabs>
        <w:ind w:left="5656" w:hanging="283"/>
      </w:pPr>
      <w:rPr>
        <w:rFonts w:ascii="Symbol" w:hAnsi="Symbol" w:cs="Verdana"/>
        <w:sz w:val="18"/>
        <w:szCs w:val="18"/>
      </w:rPr>
    </w:lvl>
    <w:lvl w:ilvl="8">
      <w:start w:val="1"/>
      <w:numFmt w:val="bullet"/>
      <w:lvlText w:val=""/>
      <w:lvlJc w:val="left"/>
      <w:pPr>
        <w:tabs>
          <w:tab w:val="num" w:pos="6363"/>
        </w:tabs>
        <w:ind w:left="6363" w:hanging="283"/>
      </w:pPr>
      <w:rPr>
        <w:rFonts w:ascii="Symbol" w:hAnsi="Symbol" w:cs="Verdana"/>
        <w:sz w:val="18"/>
        <w:szCs w:val="18"/>
      </w:rPr>
    </w:lvl>
  </w:abstractNum>
  <w:abstractNum w:abstractNumId="1" w15:restartNumberingAfterBreak="0">
    <w:nsid w:val="00000003"/>
    <w:multiLevelType w:val="multilevel"/>
    <w:tmpl w:val="00000003"/>
    <w:lvl w:ilvl="0">
      <w:start w:val="1"/>
      <w:numFmt w:val="bullet"/>
      <w:lvlText w:val=""/>
      <w:lvlJc w:val="left"/>
      <w:pPr>
        <w:tabs>
          <w:tab w:val="num" w:pos="707"/>
        </w:tabs>
        <w:ind w:left="707" w:hanging="283"/>
      </w:pPr>
      <w:rPr>
        <w:rFonts w:ascii="Symbol" w:hAnsi="Symbol" w:cs="Verdana"/>
        <w:sz w:val="18"/>
        <w:szCs w:val="18"/>
      </w:rPr>
    </w:lvl>
    <w:lvl w:ilvl="1">
      <w:start w:val="1"/>
      <w:numFmt w:val="bullet"/>
      <w:lvlText w:val=""/>
      <w:lvlJc w:val="left"/>
      <w:pPr>
        <w:tabs>
          <w:tab w:val="num" w:pos="1414"/>
        </w:tabs>
        <w:ind w:left="1414" w:hanging="283"/>
      </w:pPr>
      <w:rPr>
        <w:rFonts w:ascii="Symbol" w:hAnsi="Symbol" w:cs="Verdana"/>
        <w:sz w:val="18"/>
        <w:szCs w:val="18"/>
      </w:rPr>
    </w:lvl>
    <w:lvl w:ilvl="2">
      <w:start w:val="1"/>
      <w:numFmt w:val="bullet"/>
      <w:lvlText w:val=""/>
      <w:lvlJc w:val="left"/>
      <w:pPr>
        <w:tabs>
          <w:tab w:val="num" w:pos="2121"/>
        </w:tabs>
        <w:ind w:left="2121" w:hanging="283"/>
      </w:pPr>
      <w:rPr>
        <w:rFonts w:ascii="Symbol" w:hAnsi="Symbol" w:cs="Verdana"/>
        <w:sz w:val="18"/>
        <w:szCs w:val="18"/>
      </w:rPr>
    </w:lvl>
    <w:lvl w:ilvl="3">
      <w:start w:val="1"/>
      <w:numFmt w:val="bullet"/>
      <w:lvlText w:val=""/>
      <w:lvlJc w:val="left"/>
      <w:pPr>
        <w:tabs>
          <w:tab w:val="num" w:pos="2828"/>
        </w:tabs>
        <w:ind w:left="2828" w:hanging="283"/>
      </w:pPr>
      <w:rPr>
        <w:rFonts w:ascii="Symbol" w:hAnsi="Symbol" w:cs="Verdana"/>
        <w:sz w:val="18"/>
        <w:szCs w:val="18"/>
      </w:rPr>
    </w:lvl>
    <w:lvl w:ilvl="4">
      <w:start w:val="1"/>
      <w:numFmt w:val="bullet"/>
      <w:lvlText w:val=""/>
      <w:lvlJc w:val="left"/>
      <w:pPr>
        <w:tabs>
          <w:tab w:val="num" w:pos="3535"/>
        </w:tabs>
        <w:ind w:left="3535" w:hanging="283"/>
      </w:pPr>
      <w:rPr>
        <w:rFonts w:ascii="Symbol" w:hAnsi="Symbol" w:cs="Verdana"/>
        <w:sz w:val="18"/>
        <w:szCs w:val="18"/>
      </w:rPr>
    </w:lvl>
    <w:lvl w:ilvl="5">
      <w:start w:val="1"/>
      <w:numFmt w:val="bullet"/>
      <w:lvlText w:val=""/>
      <w:lvlJc w:val="left"/>
      <w:pPr>
        <w:tabs>
          <w:tab w:val="num" w:pos="4242"/>
        </w:tabs>
        <w:ind w:left="4242" w:hanging="283"/>
      </w:pPr>
      <w:rPr>
        <w:rFonts w:ascii="Symbol" w:hAnsi="Symbol" w:cs="Verdana"/>
        <w:sz w:val="18"/>
        <w:szCs w:val="18"/>
      </w:rPr>
    </w:lvl>
    <w:lvl w:ilvl="6">
      <w:start w:val="1"/>
      <w:numFmt w:val="bullet"/>
      <w:lvlText w:val=""/>
      <w:lvlJc w:val="left"/>
      <w:pPr>
        <w:tabs>
          <w:tab w:val="num" w:pos="4949"/>
        </w:tabs>
        <w:ind w:left="4949" w:hanging="283"/>
      </w:pPr>
      <w:rPr>
        <w:rFonts w:ascii="Symbol" w:hAnsi="Symbol" w:cs="Verdana"/>
        <w:sz w:val="18"/>
        <w:szCs w:val="18"/>
      </w:rPr>
    </w:lvl>
    <w:lvl w:ilvl="7">
      <w:start w:val="1"/>
      <w:numFmt w:val="bullet"/>
      <w:lvlText w:val=""/>
      <w:lvlJc w:val="left"/>
      <w:pPr>
        <w:tabs>
          <w:tab w:val="num" w:pos="5656"/>
        </w:tabs>
        <w:ind w:left="5656" w:hanging="283"/>
      </w:pPr>
      <w:rPr>
        <w:rFonts w:ascii="Symbol" w:hAnsi="Symbol" w:cs="Verdana"/>
        <w:sz w:val="18"/>
        <w:szCs w:val="18"/>
      </w:rPr>
    </w:lvl>
    <w:lvl w:ilvl="8">
      <w:start w:val="1"/>
      <w:numFmt w:val="bullet"/>
      <w:lvlText w:val=""/>
      <w:lvlJc w:val="left"/>
      <w:pPr>
        <w:tabs>
          <w:tab w:val="num" w:pos="6363"/>
        </w:tabs>
        <w:ind w:left="6363" w:hanging="283"/>
      </w:pPr>
      <w:rPr>
        <w:rFonts w:ascii="Symbol" w:hAnsi="Symbol" w:cs="Verdana"/>
        <w:sz w:val="18"/>
        <w:szCs w:val="18"/>
      </w:rPr>
    </w:lvl>
  </w:abstractNum>
  <w:abstractNum w:abstractNumId="2" w15:restartNumberingAfterBreak="0">
    <w:nsid w:val="00000004"/>
    <w:multiLevelType w:val="multilevel"/>
    <w:tmpl w:val="00000004"/>
    <w:lvl w:ilvl="0">
      <w:start w:val="1"/>
      <w:numFmt w:val="bullet"/>
      <w:lvlText w:val=""/>
      <w:lvlJc w:val="left"/>
      <w:pPr>
        <w:tabs>
          <w:tab w:val="num" w:pos="707"/>
        </w:tabs>
        <w:ind w:left="707" w:hanging="283"/>
      </w:pPr>
      <w:rPr>
        <w:rFonts w:ascii="Symbol" w:hAnsi="Symbol" w:cs="Verdana"/>
        <w:sz w:val="18"/>
        <w:szCs w:val="18"/>
      </w:rPr>
    </w:lvl>
    <w:lvl w:ilvl="1">
      <w:start w:val="1"/>
      <w:numFmt w:val="bullet"/>
      <w:lvlText w:val=""/>
      <w:lvlJc w:val="left"/>
      <w:pPr>
        <w:tabs>
          <w:tab w:val="num" w:pos="1414"/>
        </w:tabs>
        <w:ind w:left="1414" w:hanging="283"/>
      </w:pPr>
      <w:rPr>
        <w:rFonts w:ascii="Symbol" w:hAnsi="Symbol" w:cs="Verdana"/>
        <w:sz w:val="18"/>
        <w:szCs w:val="18"/>
      </w:rPr>
    </w:lvl>
    <w:lvl w:ilvl="2">
      <w:start w:val="1"/>
      <w:numFmt w:val="bullet"/>
      <w:lvlText w:val=""/>
      <w:lvlJc w:val="left"/>
      <w:pPr>
        <w:tabs>
          <w:tab w:val="num" w:pos="2121"/>
        </w:tabs>
        <w:ind w:left="2121" w:hanging="283"/>
      </w:pPr>
      <w:rPr>
        <w:rFonts w:ascii="Symbol" w:hAnsi="Symbol" w:cs="Verdana"/>
        <w:sz w:val="18"/>
        <w:szCs w:val="18"/>
      </w:rPr>
    </w:lvl>
    <w:lvl w:ilvl="3">
      <w:start w:val="1"/>
      <w:numFmt w:val="bullet"/>
      <w:lvlText w:val=""/>
      <w:lvlJc w:val="left"/>
      <w:pPr>
        <w:tabs>
          <w:tab w:val="num" w:pos="2828"/>
        </w:tabs>
        <w:ind w:left="2828" w:hanging="283"/>
      </w:pPr>
      <w:rPr>
        <w:rFonts w:ascii="Symbol" w:hAnsi="Symbol" w:cs="Verdana"/>
        <w:sz w:val="18"/>
        <w:szCs w:val="18"/>
      </w:rPr>
    </w:lvl>
    <w:lvl w:ilvl="4">
      <w:start w:val="1"/>
      <w:numFmt w:val="bullet"/>
      <w:lvlText w:val=""/>
      <w:lvlJc w:val="left"/>
      <w:pPr>
        <w:tabs>
          <w:tab w:val="num" w:pos="3535"/>
        </w:tabs>
        <w:ind w:left="3535" w:hanging="283"/>
      </w:pPr>
      <w:rPr>
        <w:rFonts w:ascii="Symbol" w:hAnsi="Symbol" w:cs="Verdana"/>
        <w:sz w:val="18"/>
        <w:szCs w:val="18"/>
      </w:rPr>
    </w:lvl>
    <w:lvl w:ilvl="5">
      <w:start w:val="1"/>
      <w:numFmt w:val="bullet"/>
      <w:lvlText w:val=""/>
      <w:lvlJc w:val="left"/>
      <w:pPr>
        <w:tabs>
          <w:tab w:val="num" w:pos="4242"/>
        </w:tabs>
        <w:ind w:left="4242" w:hanging="283"/>
      </w:pPr>
      <w:rPr>
        <w:rFonts w:ascii="Symbol" w:hAnsi="Symbol" w:cs="Verdana"/>
        <w:sz w:val="18"/>
        <w:szCs w:val="18"/>
      </w:rPr>
    </w:lvl>
    <w:lvl w:ilvl="6">
      <w:start w:val="1"/>
      <w:numFmt w:val="bullet"/>
      <w:lvlText w:val=""/>
      <w:lvlJc w:val="left"/>
      <w:pPr>
        <w:tabs>
          <w:tab w:val="num" w:pos="4949"/>
        </w:tabs>
        <w:ind w:left="4949" w:hanging="283"/>
      </w:pPr>
      <w:rPr>
        <w:rFonts w:ascii="Symbol" w:hAnsi="Symbol" w:cs="Verdana"/>
        <w:sz w:val="18"/>
        <w:szCs w:val="18"/>
      </w:rPr>
    </w:lvl>
    <w:lvl w:ilvl="7">
      <w:start w:val="1"/>
      <w:numFmt w:val="bullet"/>
      <w:lvlText w:val=""/>
      <w:lvlJc w:val="left"/>
      <w:pPr>
        <w:tabs>
          <w:tab w:val="num" w:pos="5656"/>
        </w:tabs>
        <w:ind w:left="5656" w:hanging="283"/>
      </w:pPr>
      <w:rPr>
        <w:rFonts w:ascii="Symbol" w:hAnsi="Symbol" w:cs="Verdana"/>
        <w:sz w:val="18"/>
        <w:szCs w:val="18"/>
      </w:rPr>
    </w:lvl>
    <w:lvl w:ilvl="8">
      <w:start w:val="1"/>
      <w:numFmt w:val="bullet"/>
      <w:lvlText w:val=""/>
      <w:lvlJc w:val="left"/>
      <w:pPr>
        <w:tabs>
          <w:tab w:val="num" w:pos="6363"/>
        </w:tabs>
        <w:ind w:left="6363" w:hanging="283"/>
      </w:pPr>
      <w:rPr>
        <w:rFonts w:ascii="Symbol" w:hAnsi="Symbol" w:cs="Verdana"/>
        <w:sz w:val="18"/>
        <w:szCs w:val="18"/>
      </w:rPr>
    </w:lvl>
  </w:abstractNum>
  <w:abstractNum w:abstractNumId="3" w15:restartNumberingAfterBreak="0">
    <w:nsid w:val="00000005"/>
    <w:multiLevelType w:val="multilevel"/>
    <w:tmpl w:val="00000005"/>
    <w:lvl w:ilvl="0">
      <w:start w:val="1"/>
      <w:numFmt w:val="bullet"/>
      <w:lvlText w:val=""/>
      <w:lvlJc w:val="left"/>
      <w:pPr>
        <w:tabs>
          <w:tab w:val="num" w:pos="707"/>
        </w:tabs>
        <w:ind w:left="707" w:hanging="283"/>
      </w:pPr>
      <w:rPr>
        <w:rFonts w:ascii="Symbol" w:hAnsi="Symbol" w:cs="Verdana"/>
        <w:sz w:val="18"/>
        <w:szCs w:val="18"/>
      </w:rPr>
    </w:lvl>
    <w:lvl w:ilvl="1">
      <w:start w:val="1"/>
      <w:numFmt w:val="bullet"/>
      <w:lvlText w:val=""/>
      <w:lvlJc w:val="left"/>
      <w:pPr>
        <w:tabs>
          <w:tab w:val="num" w:pos="1414"/>
        </w:tabs>
        <w:ind w:left="1414" w:hanging="283"/>
      </w:pPr>
      <w:rPr>
        <w:rFonts w:ascii="Symbol" w:hAnsi="Symbol" w:cs="Verdana"/>
        <w:sz w:val="18"/>
        <w:szCs w:val="18"/>
      </w:rPr>
    </w:lvl>
    <w:lvl w:ilvl="2">
      <w:start w:val="1"/>
      <w:numFmt w:val="bullet"/>
      <w:lvlText w:val=""/>
      <w:lvlJc w:val="left"/>
      <w:pPr>
        <w:tabs>
          <w:tab w:val="num" w:pos="2121"/>
        </w:tabs>
        <w:ind w:left="2121" w:hanging="283"/>
      </w:pPr>
      <w:rPr>
        <w:rFonts w:ascii="Symbol" w:hAnsi="Symbol" w:cs="Verdana"/>
        <w:sz w:val="18"/>
        <w:szCs w:val="18"/>
      </w:rPr>
    </w:lvl>
    <w:lvl w:ilvl="3">
      <w:start w:val="1"/>
      <w:numFmt w:val="bullet"/>
      <w:lvlText w:val=""/>
      <w:lvlJc w:val="left"/>
      <w:pPr>
        <w:tabs>
          <w:tab w:val="num" w:pos="2828"/>
        </w:tabs>
        <w:ind w:left="2828" w:hanging="283"/>
      </w:pPr>
      <w:rPr>
        <w:rFonts w:ascii="Symbol" w:hAnsi="Symbol" w:cs="Verdana"/>
        <w:sz w:val="18"/>
        <w:szCs w:val="18"/>
      </w:rPr>
    </w:lvl>
    <w:lvl w:ilvl="4">
      <w:start w:val="1"/>
      <w:numFmt w:val="bullet"/>
      <w:lvlText w:val=""/>
      <w:lvlJc w:val="left"/>
      <w:pPr>
        <w:tabs>
          <w:tab w:val="num" w:pos="3535"/>
        </w:tabs>
        <w:ind w:left="3535" w:hanging="283"/>
      </w:pPr>
      <w:rPr>
        <w:rFonts w:ascii="Symbol" w:hAnsi="Symbol" w:cs="Verdana"/>
        <w:sz w:val="18"/>
        <w:szCs w:val="18"/>
      </w:rPr>
    </w:lvl>
    <w:lvl w:ilvl="5">
      <w:start w:val="1"/>
      <w:numFmt w:val="bullet"/>
      <w:lvlText w:val=""/>
      <w:lvlJc w:val="left"/>
      <w:pPr>
        <w:tabs>
          <w:tab w:val="num" w:pos="4242"/>
        </w:tabs>
        <w:ind w:left="4242" w:hanging="283"/>
      </w:pPr>
      <w:rPr>
        <w:rFonts w:ascii="Symbol" w:hAnsi="Symbol" w:cs="Verdana"/>
        <w:sz w:val="18"/>
        <w:szCs w:val="18"/>
      </w:rPr>
    </w:lvl>
    <w:lvl w:ilvl="6">
      <w:start w:val="1"/>
      <w:numFmt w:val="bullet"/>
      <w:lvlText w:val=""/>
      <w:lvlJc w:val="left"/>
      <w:pPr>
        <w:tabs>
          <w:tab w:val="num" w:pos="4949"/>
        </w:tabs>
        <w:ind w:left="4949" w:hanging="283"/>
      </w:pPr>
      <w:rPr>
        <w:rFonts w:ascii="Symbol" w:hAnsi="Symbol" w:cs="Verdana"/>
        <w:sz w:val="18"/>
        <w:szCs w:val="18"/>
      </w:rPr>
    </w:lvl>
    <w:lvl w:ilvl="7">
      <w:start w:val="1"/>
      <w:numFmt w:val="bullet"/>
      <w:lvlText w:val=""/>
      <w:lvlJc w:val="left"/>
      <w:pPr>
        <w:tabs>
          <w:tab w:val="num" w:pos="5656"/>
        </w:tabs>
        <w:ind w:left="5656" w:hanging="283"/>
      </w:pPr>
      <w:rPr>
        <w:rFonts w:ascii="Symbol" w:hAnsi="Symbol" w:cs="Verdana"/>
        <w:sz w:val="18"/>
        <w:szCs w:val="18"/>
      </w:rPr>
    </w:lvl>
    <w:lvl w:ilvl="8">
      <w:start w:val="1"/>
      <w:numFmt w:val="bullet"/>
      <w:lvlText w:val=""/>
      <w:lvlJc w:val="left"/>
      <w:pPr>
        <w:tabs>
          <w:tab w:val="num" w:pos="6363"/>
        </w:tabs>
        <w:ind w:left="6363" w:hanging="283"/>
      </w:pPr>
      <w:rPr>
        <w:rFonts w:ascii="Symbol" w:hAnsi="Symbol" w:cs="Verdana"/>
        <w:sz w:val="18"/>
        <w:szCs w:val="18"/>
      </w:rPr>
    </w:lvl>
  </w:abstractNum>
  <w:abstractNum w:abstractNumId="4" w15:restartNumberingAfterBreak="0">
    <w:nsid w:val="00000006"/>
    <w:multiLevelType w:val="multilevel"/>
    <w:tmpl w:val="00000006"/>
    <w:lvl w:ilvl="0">
      <w:start w:val="1"/>
      <w:numFmt w:val="bullet"/>
      <w:lvlText w:val=""/>
      <w:lvlJc w:val="left"/>
      <w:pPr>
        <w:tabs>
          <w:tab w:val="num" w:pos="707"/>
        </w:tabs>
        <w:ind w:left="707" w:hanging="283"/>
      </w:pPr>
      <w:rPr>
        <w:rFonts w:ascii="Symbol" w:hAnsi="Symbol" w:cs="Verdana"/>
        <w:sz w:val="18"/>
        <w:szCs w:val="18"/>
      </w:rPr>
    </w:lvl>
    <w:lvl w:ilvl="1">
      <w:start w:val="1"/>
      <w:numFmt w:val="bullet"/>
      <w:lvlText w:val=""/>
      <w:lvlJc w:val="left"/>
      <w:pPr>
        <w:tabs>
          <w:tab w:val="num" w:pos="1414"/>
        </w:tabs>
        <w:ind w:left="1414" w:hanging="283"/>
      </w:pPr>
      <w:rPr>
        <w:rFonts w:ascii="Symbol" w:hAnsi="Symbol" w:cs="Verdana"/>
        <w:sz w:val="18"/>
        <w:szCs w:val="18"/>
      </w:rPr>
    </w:lvl>
    <w:lvl w:ilvl="2">
      <w:start w:val="1"/>
      <w:numFmt w:val="bullet"/>
      <w:lvlText w:val=""/>
      <w:lvlJc w:val="left"/>
      <w:pPr>
        <w:tabs>
          <w:tab w:val="num" w:pos="2121"/>
        </w:tabs>
        <w:ind w:left="2121" w:hanging="283"/>
      </w:pPr>
      <w:rPr>
        <w:rFonts w:ascii="Symbol" w:hAnsi="Symbol" w:cs="Verdana"/>
        <w:sz w:val="18"/>
        <w:szCs w:val="18"/>
      </w:rPr>
    </w:lvl>
    <w:lvl w:ilvl="3">
      <w:start w:val="1"/>
      <w:numFmt w:val="bullet"/>
      <w:lvlText w:val=""/>
      <w:lvlJc w:val="left"/>
      <w:pPr>
        <w:tabs>
          <w:tab w:val="num" w:pos="2828"/>
        </w:tabs>
        <w:ind w:left="2828" w:hanging="283"/>
      </w:pPr>
      <w:rPr>
        <w:rFonts w:ascii="Symbol" w:hAnsi="Symbol" w:cs="Verdana"/>
        <w:sz w:val="18"/>
        <w:szCs w:val="18"/>
      </w:rPr>
    </w:lvl>
    <w:lvl w:ilvl="4">
      <w:start w:val="1"/>
      <w:numFmt w:val="bullet"/>
      <w:lvlText w:val=""/>
      <w:lvlJc w:val="left"/>
      <w:pPr>
        <w:tabs>
          <w:tab w:val="num" w:pos="3535"/>
        </w:tabs>
        <w:ind w:left="3535" w:hanging="283"/>
      </w:pPr>
      <w:rPr>
        <w:rFonts w:ascii="Symbol" w:hAnsi="Symbol" w:cs="Verdana"/>
        <w:sz w:val="18"/>
        <w:szCs w:val="18"/>
      </w:rPr>
    </w:lvl>
    <w:lvl w:ilvl="5">
      <w:start w:val="1"/>
      <w:numFmt w:val="bullet"/>
      <w:lvlText w:val=""/>
      <w:lvlJc w:val="left"/>
      <w:pPr>
        <w:tabs>
          <w:tab w:val="num" w:pos="4242"/>
        </w:tabs>
        <w:ind w:left="4242" w:hanging="283"/>
      </w:pPr>
      <w:rPr>
        <w:rFonts w:ascii="Symbol" w:hAnsi="Symbol" w:cs="Verdana"/>
        <w:sz w:val="18"/>
        <w:szCs w:val="18"/>
      </w:rPr>
    </w:lvl>
    <w:lvl w:ilvl="6">
      <w:start w:val="1"/>
      <w:numFmt w:val="bullet"/>
      <w:lvlText w:val=""/>
      <w:lvlJc w:val="left"/>
      <w:pPr>
        <w:tabs>
          <w:tab w:val="num" w:pos="4949"/>
        </w:tabs>
        <w:ind w:left="4949" w:hanging="283"/>
      </w:pPr>
      <w:rPr>
        <w:rFonts w:ascii="Symbol" w:hAnsi="Symbol" w:cs="Verdana"/>
        <w:sz w:val="18"/>
        <w:szCs w:val="18"/>
      </w:rPr>
    </w:lvl>
    <w:lvl w:ilvl="7">
      <w:start w:val="1"/>
      <w:numFmt w:val="bullet"/>
      <w:lvlText w:val=""/>
      <w:lvlJc w:val="left"/>
      <w:pPr>
        <w:tabs>
          <w:tab w:val="num" w:pos="5656"/>
        </w:tabs>
        <w:ind w:left="5656" w:hanging="283"/>
      </w:pPr>
      <w:rPr>
        <w:rFonts w:ascii="Symbol" w:hAnsi="Symbol" w:cs="Verdana"/>
        <w:sz w:val="18"/>
        <w:szCs w:val="18"/>
      </w:rPr>
    </w:lvl>
    <w:lvl w:ilvl="8">
      <w:start w:val="1"/>
      <w:numFmt w:val="bullet"/>
      <w:lvlText w:val=""/>
      <w:lvlJc w:val="left"/>
      <w:pPr>
        <w:tabs>
          <w:tab w:val="num" w:pos="6363"/>
        </w:tabs>
        <w:ind w:left="6363" w:hanging="283"/>
      </w:pPr>
      <w:rPr>
        <w:rFonts w:ascii="Symbol" w:hAnsi="Symbol" w:cs="Verdana"/>
        <w:sz w:val="18"/>
        <w:szCs w:val="18"/>
      </w:rPr>
    </w:lvl>
  </w:abstractNum>
  <w:abstractNum w:abstractNumId="5" w15:restartNumberingAfterBreak="0">
    <w:nsid w:val="0074150D"/>
    <w:multiLevelType w:val="hybridMultilevel"/>
    <w:tmpl w:val="ABFEAC2C"/>
    <w:lvl w:ilvl="0" w:tplc="8F088972">
      <w:start w:val="1"/>
      <w:numFmt w:val="decimal"/>
      <w:pStyle w:val="DSNumberedList"/>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F00AF0"/>
    <w:multiLevelType w:val="hybridMultilevel"/>
    <w:tmpl w:val="91AE5666"/>
    <w:lvl w:ilvl="0" w:tplc="E4368F10">
      <w:start w:val="4"/>
      <w:numFmt w:val="bullet"/>
      <w:pStyle w:val="DSBullet"/>
      <w:lvlText w:val="•"/>
      <w:lvlJc w:val="left"/>
      <w:pPr>
        <w:ind w:left="1080" w:hanging="720"/>
      </w:pPr>
      <w:rPr>
        <w:rFonts w:ascii="Times New Roman" w:eastAsia="Times New Roman" w:hAnsi="Times New Roman" w:cs="Times New Roman" w:hint="default"/>
      </w:rPr>
    </w:lvl>
    <w:lvl w:ilvl="1" w:tplc="7FE8821C">
      <w:start w:val="1"/>
      <w:numFmt w:val="bullet"/>
      <w:pStyle w:val="DSBullet2"/>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BA6A60"/>
    <w:multiLevelType w:val="hybridMultilevel"/>
    <w:tmpl w:val="6E923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430EF4"/>
    <w:multiLevelType w:val="hybridMultilevel"/>
    <w:tmpl w:val="993E5E8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FCF0E2B"/>
    <w:multiLevelType w:val="hybridMultilevel"/>
    <w:tmpl w:val="90F0E8D2"/>
    <w:lvl w:ilvl="0" w:tplc="49DE43AC">
      <w:start w:val="1"/>
      <w:numFmt w:val="decimal"/>
      <w:lvlText w:val="%1."/>
      <w:lvlJc w:val="left"/>
      <w:pPr>
        <w:ind w:left="540" w:hanging="360"/>
      </w:pPr>
      <w:rPr>
        <w:rFonts w:ascii="Times New Roman" w:eastAsia="Times New Roman" w:hAnsi="Times New Roman" w:cs="Times New Roman" w:hint="default"/>
        <w:spacing w:val="-5"/>
        <w:w w:val="99"/>
        <w:sz w:val="24"/>
        <w:szCs w:val="24"/>
        <w:lang w:val="en-US" w:eastAsia="en-US" w:bidi="en-US"/>
      </w:rPr>
    </w:lvl>
    <w:lvl w:ilvl="1" w:tplc="AFA26EFE">
      <w:numFmt w:val="bullet"/>
      <w:lvlText w:val="•"/>
      <w:lvlJc w:val="left"/>
      <w:pPr>
        <w:ind w:left="2154" w:hanging="360"/>
      </w:pPr>
      <w:rPr>
        <w:rFonts w:hint="default"/>
        <w:lang w:val="en-US" w:eastAsia="en-US" w:bidi="en-US"/>
      </w:rPr>
    </w:lvl>
    <w:lvl w:ilvl="2" w:tplc="833027B8">
      <w:numFmt w:val="bullet"/>
      <w:lvlText w:val="•"/>
      <w:lvlJc w:val="left"/>
      <w:pPr>
        <w:ind w:left="2988" w:hanging="360"/>
      </w:pPr>
      <w:rPr>
        <w:rFonts w:hint="default"/>
        <w:lang w:val="en-US" w:eastAsia="en-US" w:bidi="en-US"/>
      </w:rPr>
    </w:lvl>
    <w:lvl w:ilvl="3" w:tplc="4B64B856">
      <w:numFmt w:val="bullet"/>
      <w:lvlText w:val="•"/>
      <w:lvlJc w:val="left"/>
      <w:pPr>
        <w:ind w:left="3822" w:hanging="360"/>
      </w:pPr>
      <w:rPr>
        <w:rFonts w:hint="default"/>
        <w:lang w:val="en-US" w:eastAsia="en-US" w:bidi="en-US"/>
      </w:rPr>
    </w:lvl>
    <w:lvl w:ilvl="4" w:tplc="6A56C246">
      <w:numFmt w:val="bullet"/>
      <w:lvlText w:val="•"/>
      <w:lvlJc w:val="left"/>
      <w:pPr>
        <w:ind w:left="4656" w:hanging="360"/>
      </w:pPr>
      <w:rPr>
        <w:rFonts w:hint="default"/>
        <w:lang w:val="en-US" w:eastAsia="en-US" w:bidi="en-US"/>
      </w:rPr>
    </w:lvl>
    <w:lvl w:ilvl="5" w:tplc="AA0278D6">
      <w:numFmt w:val="bullet"/>
      <w:lvlText w:val="•"/>
      <w:lvlJc w:val="left"/>
      <w:pPr>
        <w:ind w:left="5490" w:hanging="360"/>
      </w:pPr>
      <w:rPr>
        <w:rFonts w:hint="default"/>
        <w:lang w:val="en-US" w:eastAsia="en-US" w:bidi="en-US"/>
      </w:rPr>
    </w:lvl>
    <w:lvl w:ilvl="6" w:tplc="4262150C">
      <w:numFmt w:val="bullet"/>
      <w:lvlText w:val="•"/>
      <w:lvlJc w:val="left"/>
      <w:pPr>
        <w:ind w:left="6324" w:hanging="360"/>
      </w:pPr>
      <w:rPr>
        <w:rFonts w:hint="default"/>
        <w:lang w:val="en-US" w:eastAsia="en-US" w:bidi="en-US"/>
      </w:rPr>
    </w:lvl>
    <w:lvl w:ilvl="7" w:tplc="BB286F1A">
      <w:numFmt w:val="bullet"/>
      <w:lvlText w:val="•"/>
      <w:lvlJc w:val="left"/>
      <w:pPr>
        <w:ind w:left="7158" w:hanging="360"/>
      </w:pPr>
      <w:rPr>
        <w:rFonts w:hint="default"/>
        <w:lang w:val="en-US" w:eastAsia="en-US" w:bidi="en-US"/>
      </w:rPr>
    </w:lvl>
    <w:lvl w:ilvl="8" w:tplc="9C4A5680">
      <w:numFmt w:val="bullet"/>
      <w:lvlText w:val="•"/>
      <w:lvlJc w:val="left"/>
      <w:pPr>
        <w:ind w:left="7992" w:hanging="360"/>
      </w:pPr>
      <w:rPr>
        <w:rFonts w:hint="default"/>
        <w:lang w:val="en-US" w:eastAsia="en-US" w:bidi="en-US"/>
      </w:rPr>
    </w:lvl>
  </w:abstractNum>
  <w:abstractNum w:abstractNumId="10" w15:restartNumberingAfterBreak="0">
    <w:nsid w:val="225958CD"/>
    <w:multiLevelType w:val="hybridMultilevel"/>
    <w:tmpl w:val="FE1C07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F631647"/>
    <w:multiLevelType w:val="hybridMultilevel"/>
    <w:tmpl w:val="CCAEC2B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9"/>
  </w:num>
  <w:num w:numId="7">
    <w:abstractNumId w:val="6"/>
  </w:num>
  <w:num w:numId="8">
    <w:abstractNumId w:val="5"/>
  </w:num>
  <w:num w:numId="9">
    <w:abstractNumId w:val="10"/>
  </w:num>
  <w:num w:numId="10">
    <w:abstractNumId w:val="7"/>
  </w:num>
  <w:num w:numId="11">
    <w:abstractNumId w:val="11"/>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NotTrackMoves/>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4F4C"/>
    <w:rsid w:val="00001281"/>
    <w:rsid w:val="00006478"/>
    <w:rsid w:val="000067D1"/>
    <w:rsid w:val="00051424"/>
    <w:rsid w:val="0005737E"/>
    <w:rsid w:val="00074F4C"/>
    <w:rsid w:val="00084AAF"/>
    <w:rsid w:val="00090584"/>
    <w:rsid w:val="00097DD3"/>
    <w:rsid w:val="000A0E2C"/>
    <w:rsid w:val="000A1C20"/>
    <w:rsid w:val="000A2A86"/>
    <w:rsid w:val="000B3D3C"/>
    <w:rsid w:val="000D3C0E"/>
    <w:rsid w:val="000D6F95"/>
    <w:rsid w:val="0011699C"/>
    <w:rsid w:val="0012041E"/>
    <w:rsid w:val="001377CE"/>
    <w:rsid w:val="001606D5"/>
    <w:rsid w:val="001B2C12"/>
    <w:rsid w:val="001D53D7"/>
    <w:rsid w:val="001D655B"/>
    <w:rsid w:val="001D67F6"/>
    <w:rsid w:val="001E21B9"/>
    <w:rsid w:val="001F685B"/>
    <w:rsid w:val="002317B4"/>
    <w:rsid w:val="0024297B"/>
    <w:rsid w:val="0024741C"/>
    <w:rsid w:val="0026085B"/>
    <w:rsid w:val="00275A82"/>
    <w:rsid w:val="00275FCE"/>
    <w:rsid w:val="0028144D"/>
    <w:rsid w:val="00290C8B"/>
    <w:rsid w:val="00291DE8"/>
    <w:rsid w:val="002E2618"/>
    <w:rsid w:val="002F0C8B"/>
    <w:rsid w:val="002F75C1"/>
    <w:rsid w:val="003005F1"/>
    <w:rsid w:val="00313A13"/>
    <w:rsid w:val="00313C50"/>
    <w:rsid w:val="003829BB"/>
    <w:rsid w:val="00387822"/>
    <w:rsid w:val="003B2C33"/>
    <w:rsid w:val="003B45DA"/>
    <w:rsid w:val="003C0479"/>
    <w:rsid w:val="003D3A41"/>
    <w:rsid w:val="003D401F"/>
    <w:rsid w:val="003E2465"/>
    <w:rsid w:val="004058A6"/>
    <w:rsid w:val="00427CA8"/>
    <w:rsid w:val="00493761"/>
    <w:rsid w:val="004A4E7A"/>
    <w:rsid w:val="004A6D65"/>
    <w:rsid w:val="004B2B74"/>
    <w:rsid w:val="004B4CB5"/>
    <w:rsid w:val="00524793"/>
    <w:rsid w:val="00526424"/>
    <w:rsid w:val="005567D3"/>
    <w:rsid w:val="005636B9"/>
    <w:rsid w:val="00570985"/>
    <w:rsid w:val="005756C9"/>
    <w:rsid w:val="005831E8"/>
    <w:rsid w:val="00584EB9"/>
    <w:rsid w:val="00591513"/>
    <w:rsid w:val="005A0B62"/>
    <w:rsid w:val="005D655E"/>
    <w:rsid w:val="006014E5"/>
    <w:rsid w:val="00610A0C"/>
    <w:rsid w:val="00611613"/>
    <w:rsid w:val="006142F2"/>
    <w:rsid w:val="00642EDA"/>
    <w:rsid w:val="0065341F"/>
    <w:rsid w:val="006569AB"/>
    <w:rsid w:val="006A13DA"/>
    <w:rsid w:val="006A6F28"/>
    <w:rsid w:val="006A73FB"/>
    <w:rsid w:val="006B2DCA"/>
    <w:rsid w:val="006B7ECF"/>
    <w:rsid w:val="006C21FD"/>
    <w:rsid w:val="006D02D8"/>
    <w:rsid w:val="006E2518"/>
    <w:rsid w:val="006E4DC4"/>
    <w:rsid w:val="006F3145"/>
    <w:rsid w:val="00714905"/>
    <w:rsid w:val="00717536"/>
    <w:rsid w:val="0077660D"/>
    <w:rsid w:val="0078525E"/>
    <w:rsid w:val="007A539A"/>
    <w:rsid w:val="007C6AE3"/>
    <w:rsid w:val="007E2717"/>
    <w:rsid w:val="007E38C0"/>
    <w:rsid w:val="00805D80"/>
    <w:rsid w:val="00822736"/>
    <w:rsid w:val="00834810"/>
    <w:rsid w:val="00843D0C"/>
    <w:rsid w:val="00850A0B"/>
    <w:rsid w:val="00857276"/>
    <w:rsid w:val="00876E78"/>
    <w:rsid w:val="0088652E"/>
    <w:rsid w:val="008B71C7"/>
    <w:rsid w:val="008C17AF"/>
    <w:rsid w:val="008E2A38"/>
    <w:rsid w:val="00914559"/>
    <w:rsid w:val="009151C4"/>
    <w:rsid w:val="0094666E"/>
    <w:rsid w:val="00960BEC"/>
    <w:rsid w:val="00966C51"/>
    <w:rsid w:val="009A26E8"/>
    <w:rsid w:val="009C27EF"/>
    <w:rsid w:val="009C398C"/>
    <w:rsid w:val="00A05D6A"/>
    <w:rsid w:val="00A86A56"/>
    <w:rsid w:val="00A91088"/>
    <w:rsid w:val="00AB6298"/>
    <w:rsid w:val="00AD0C62"/>
    <w:rsid w:val="00AD66B3"/>
    <w:rsid w:val="00AF2329"/>
    <w:rsid w:val="00B037A4"/>
    <w:rsid w:val="00B12B90"/>
    <w:rsid w:val="00B23E10"/>
    <w:rsid w:val="00B53A20"/>
    <w:rsid w:val="00B64464"/>
    <w:rsid w:val="00B668E9"/>
    <w:rsid w:val="00B70B1B"/>
    <w:rsid w:val="00B83288"/>
    <w:rsid w:val="00B863DE"/>
    <w:rsid w:val="00BA778D"/>
    <w:rsid w:val="00BB49D2"/>
    <w:rsid w:val="00BC1C07"/>
    <w:rsid w:val="00BE1AC9"/>
    <w:rsid w:val="00BE4AFC"/>
    <w:rsid w:val="00C06FF5"/>
    <w:rsid w:val="00C23B3D"/>
    <w:rsid w:val="00C2713D"/>
    <w:rsid w:val="00C30175"/>
    <w:rsid w:val="00C32760"/>
    <w:rsid w:val="00C3778D"/>
    <w:rsid w:val="00C433A1"/>
    <w:rsid w:val="00C43841"/>
    <w:rsid w:val="00C57BA3"/>
    <w:rsid w:val="00C66C52"/>
    <w:rsid w:val="00C718C0"/>
    <w:rsid w:val="00C7749E"/>
    <w:rsid w:val="00CA4BB3"/>
    <w:rsid w:val="00CB1B45"/>
    <w:rsid w:val="00CC7381"/>
    <w:rsid w:val="00D01CA6"/>
    <w:rsid w:val="00D03D1F"/>
    <w:rsid w:val="00D11ECE"/>
    <w:rsid w:val="00D16E20"/>
    <w:rsid w:val="00D32F88"/>
    <w:rsid w:val="00D37293"/>
    <w:rsid w:val="00D44989"/>
    <w:rsid w:val="00D44D3A"/>
    <w:rsid w:val="00D76E78"/>
    <w:rsid w:val="00D83FFC"/>
    <w:rsid w:val="00D96E28"/>
    <w:rsid w:val="00DB7E9C"/>
    <w:rsid w:val="00DD1BD9"/>
    <w:rsid w:val="00DE3847"/>
    <w:rsid w:val="00DF10D9"/>
    <w:rsid w:val="00E03F71"/>
    <w:rsid w:val="00E06E2B"/>
    <w:rsid w:val="00E208FB"/>
    <w:rsid w:val="00E322E1"/>
    <w:rsid w:val="00E32704"/>
    <w:rsid w:val="00E504E8"/>
    <w:rsid w:val="00E70172"/>
    <w:rsid w:val="00E71308"/>
    <w:rsid w:val="00E8277E"/>
    <w:rsid w:val="00E96FD6"/>
    <w:rsid w:val="00EC2939"/>
    <w:rsid w:val="00EC368E"/>
    <w:rsid w:val="00EC4B09"/>
    <w:rsid w:val="00ED1320"/>
    <w:rsid w:val="00ED6917"/>
    <w:rsid w:val="00EF0064"/>
    <w:rsid w:val="00F126CC"/>
    <w:rsid w:val="00F13837"/>
    <w:rsid w:val="00F368AD"/>
    <w:rsid w:val="00F610F1"/>
    <w:rsid w:val="00F7726B"/>
    <w:rsid w:val="00F859C7"/>
    <w:rsid w:val="00FA7478"/>
    <w:rsid w:val="00FC03D0"/>
    <w:rsid w:val="00FE2C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5D42AA39"/>
  <w15:chartTrackingRefBased/>
  <w15:docId w15:val="{81965244-3DB1-494E-A714-3FA83BF410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70296"/>
    <w:pPr>
      <w:widowControl w:val="0"/>
      <w:suppressAutoHyphens/>
      <w:spacing w:before="86" w:after="86"/>
      <w:ind w:left="86" w:right="86"/>
    </w:pPr>
    <w:rPr>
      <w:rFonts w:ascii="Verdana" w:eastAsia="Verdana" w:hAnsi="Verdana"/>
    </w:rPr>
  </w:style>
  <w:style w:type="paragraph" w:styleId="Heading1">
    <w:name w:val="heading 1"/>
    <w:basedOn w:val="Normal"/>
    <w:next w:val="Normal"/>
    <w:link w:val="Heading1Char"/>
    <w:uiPriority w:val="9"/>
    <w:qFormat/>
    <w:rsid w:val="00AD66B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2677CE"/>
    <w:rPr>
      <w:rFonts w:ascii="Lucida Grande" w:hAnsi="Lucida Grande"/>
      <w:sz w:val="18"/>
      <w:szCs w:val="18"/>
    </w:rPr>
  </w:style>
  <w:style w:type="character" w:styleId="Hyperlink">
    <w:name w:val="Hyperlink"/>
    <w:rsid w:val="00470296"/>
    <w:rPr>
      <w:color w:val="000080"/>
      <w:u w:val="single"/>
    </w:rPr>
  </w:style>
  <w:style w:type="paragraph" w:styleId="BodyText">
    <w:name w:val="Body Text"/>
    <w:basedOn w:val="Normal"/>
    <w:rsid w:val="00470296"/>
    <w:pPr>
      <w:spacing w:before="0" w:after="0"/>
      <w:ind w:left="0" w:right="0"/>
    </w:pPr>
  </w:style>
  <w:style w:type="paragraph" w:styleId="Footer">
    <w:name w:val="footer"/>
    <w:basedOn w:val="Normal"/>
    <w:link w:val="FooterChar"/>
    <w:uiPriority w:val="99"/>
    <w:rsid w:val="00470296"/>
    <w:pPr>
      <w:tabs>
        <w:tab w:val="center" w:pos="4320"/>
        <w:tab w:val="right" w:pos="8640"/>
      </w:tabs>
    </w:pPr>
  </w:style>
  <w:style w:type="character" w:styleId="PageNumber">
    <w:name w:val="page number"/>
    <w:basedOn w:val="DefaultParagraphFont"/>
    <w:rsid w:val="00470296"/>
  </w:style>
  <w:style w:type="character" w:styleId="FollowedHyperlink">
    <w:name w:val="FollowedHyperlink"/>
    <w:basedOn w:val="DefaultParagraphFont"/>
    <w:rsid w:val="001166AB"/>
    <w:rPr>
      <w:color w:val="800080"/>
      <w:u w:val="single"/>
    </w:rPr>
  </w:style>
  <w:style w:type="character" w:styleId="CommentReference">
    <w:name w:val="annotation reference"/>
    <w:basedOn w:val="DefaultParagraphFont"/>
    <w:semiHidden/>
    <w:rsid w:val="004E2BD1"/>
    <w:rPr>
      <w:sz w:val="18"/>
    </w:rPr>
  </w:style>
  <w:style w:type="paragraph" w:styleId="CommentText">
    <w:name w:val="annotation text"/>
    <w:basedOn w:val="Normal"/>
    <w:semiHidden/>
    <w:rsid w:val="004E2BD1"/>
    <w:rPr>
      <w:sz w:val="24"/>
      <w:szCs w:val="24"/>
    </w:rPr>
  </w:style>
  <w:style w:type="paragraph" w:styleId="CommentSubject">
    <w:name w:val="annotation subject"/>
    <w:basedOn w:val="CommentText"/>
    <w:next w:val="CommentText"/>
    <w:semiHidden/>
    <w:rsid w:val="004E2BD1"/>
    <w:rPr>
      <w:sz w:val="20"/>
      <w:szCs w:val="20"/>
    </w:rPr>
  </w:style>
  <w:style w:type="paragraph" w:styleId="Header">
    <w:name w:val="header"/>
    <w:basedOn w:val="Normal"/>
    <w:rsid w:val="00C37A23"/>
    <w:pPr>
      <w:tabs>
        <w:tab w:val="center" w:pos="4320"/>
        <w:tab w:val="right" w:pos="8640"/>
      </w:tabs>
    </w:pPr>
  </w:style>
  <w:style w:type="paragraph" w:styleId="ListParagraph">
    <w:name w:val="List Paragraph"/>
    <w:basedOn w:val="Normal"/>
    <w:uiPriority w:val="1"/>
    <w:qFormat/>
    <w:rsid w:val="005D655E"/>
    <w:pPr>
      <w:suppressAutoHyphens w:val="0"/>
      <w:autoSpaceDE w:val="0"/>
      <w:autoSpaceDN w:val="0"/>
      <w:spacing w:before="98" w:after="0"/>
      <w:ind w:left="959" w:right="0" w:hanging="360"/>
    </w:pPr>
    <w:rPr>
      <w:rFonts w:ascii="Times New Roman" w:eastAsia="Times New Roman" w:hAnsi="Times New Roman"/>
      <w:sz w:val="22"/>
      <w:szCs w:val="22"/>
      <w:lang w:bidi="en-US"/>
    </w:rPr>
  </w:style>
  <w:style w:type="character" w:styleId="PlaceholderText">
    <w:name w:val="Placeholder Text"/>
    <w:basedOn w:val="DefaultParagraphFont"/>
    <w:uiPriority w:val="99"/>
    <w:semiHidden/>
    <w:rsid w:val="00F368AD"/>
    <w:rPr>
      <w:color w:val="808080"/>
    </w:rPr>
  </w:style>
  <w:style w:type="character" w:customStyle="1" w:styleId="FooterChar">
    <w:name w:val="Footer Char"/>
    <w:basedOn w:val="DefaultParagraphFont"/>
    <w:link w:val="Footer"/>
    <w:uiPriority w:val="99"/>
    <w:rsid w:val="00C32760"/>
    <w:rPr>
      <w:rFonts w:ascii="Verdana" w:eastAsia="Verdana" w:hAnsi="Verdana"/>
    </w:rPr>
  </w:style>
  <w:style w:type="character" w:styleId="UnresolvedMention">
    <w:name w:val="Unresolved Mention"/>
    <w:basedOn w:val="DefaultParagraphFont"/>
    <w:uiPriority w:val="99"/>
    <w:semiHidden/>
    <w:unhideWhenUsed/>
    <w:rsid w:val="002317B4"/>
    <w:rPr>
      <w:color w:val="605E5C"/>
      <w:shd w:val="clear" w:color="auto" w:fill="E1DFDD"/>
    </w:rPr>
  </w:style>
  <w:style w:type="paragraph" w:customStyle="1" w:styleId="DSBody">
    <w:name w:val="DS_Body"/>
    <w:qFormat/>
    <w:rsid w:val="00275A82"/>
    <w:pPr>
      <w:tabs>
        <w:tab w:val="left" w:pos="0"/>
      </w:tabs>
      <w:spacing w:after="40"/>
      <w:ind w:firstLine="360"/>
      <w:jc w:val="both"/>
    </w:pPr>
    <w:rPr>
      <w:rFonts w:ascii="Garamond" w:eastAsia="ヒラギノ角ゴ Pro W3" w:hAnsi="Garamond"/>
      <w:color w:val="000000"/>
      <w:sz w:val="24"/>
      <w:szCs w:val="24"/>
    </w:rPr>
  </w:style>
  <w:style w:type="paragraph" w:customStyle="1" w:styleId="DSBullet">
    <w:name w:val="DS_Bullet"/>
    <w:next w:val="DSBody"/>
    <w:qFormat/>
    <w:rsid w:val="00275A82"/>
    <w:pPr>
      <w:numPr>
        <w:numId w:val="7"/>
      </w:numPr>
      <w:tabs>
        <w:tab w:val="left" w:pos="720"/>
      </w:tabs>
      <w:spacing w:before="40" w:after="40"/>
      <w:ind w:left="360" w:hanging="360"/>
    </w:pPr>
    <w:rPr>
      <w:rFonts w:ascii="Garamond" w:hAnsi="Garamond" w:cs="Helvetica"/>
      <w:sz w:val="24"/>
      <w:szCs w:val="24"/>
    </w:rPr>
  </w:style>
  <w:style w:type="paragraph" w:customStyle="1" w:styleId="DSBullet2">
    <w:name w:val="DS_Bullet_2"/>
    <w:qFormat/>
    <w:rsid w:val="00275A82"/>
    <w:pPr>
      <w:numPr>
        <w:ilvl w:val="1"/>
        <w:numId w:val="7"/>
      </w:numPr>
    </w:pPr>
    <w:rPr>
      <w:rFonts w:ascii="Garamond" w:hAnsi="Garamond"/>
      <w:sz w:val="24"/>
      <w:szCs w:val="24"/>
    </w:rPr>
  </w:style>
  <w:style w:type="paragraph" w:customStyle="1" w:styleId="DSFigureCaption">
    <w:name w:val="DS_Figure_Caption"/>
    <w:next w:val="DSBody"/>
    <w:link w:val="DSFigureCaptionChar"/>
    <w:qFormat/>
    <w:rsid w:val="00275A82"/>
    <w:pPr>
      <w:spacing w:before="60"/>
    </w:pPr>
    <w:rPr>
      <w:rFonts w:ascii="Arial Narrow" w:hAnsi="Arial Narrow"/>
      <w:color w:val="595959" w:themeColor="text1" w:themeTint="A6"/>
      <w:szCs w:val="18"/>
    </w:rPr>
  </w:style>
  <w:style w:type="paragraph" w:customStyle="1" w:styleId="DSFigureGraphic">
    <w:name w:val="DS_Figure_Graphic"/>
    <w:qFormat/>
    <w:rsid w:val="00275A82"/>
    <w:pPr>
      <w:spacing w:before="40" w:after="40"/>
      <w:jc w:val="center"/>
    </w:pPr>
    <w:rPr>
      <w:sz w:val="24"/>
      <w:szCs w:val="24"/>
    </w:rPr>
  </w:style>
  <w:style w:type="paragraph" w:customStyle="1" w:styleId="DSNumberedList">
    <w:name w:val="DS_Numbered_List"/>
    <w:qFormat/>
    <w:rsid w:val="00275A82"/>
    <w:pPr>
      <w:numPr>
        <w:numId w:val="8"/>
      </w:numPr>
      <w:spacing w:before="40" w:after="40"/>
    </w:pPr>
    <w:rPr>
      <w:rFonts w:ascii="Garamond" w:hAnsi="Garamond"/>
      <w:sz w:val="24"/>
      <w:szCs w:val="24"/>
    </w:rPr>
  </w:style>
  <w:style w:type="paragraph" w:customStyle="1" w:styleId="DSBulletLast">
    <w:name w:val="DS_Bullet Last"/>
    <w:basedOn w:val="DSBullet"/>
    <w:qFormat/>
    <w:rsid w:val="00275A82"/>
    <w:pPr>
      <w:spacing w:after="120"/>
    </w:pPr>
  </w:style>
  <w:style w:type="table" w:styleId="TableGrid">
    <w:name w:val="Table Grid"/>
    <w:basedOn w:val="TableNormal"/>
    <w:uiPriority w:val="59"/>
    <w:rsid w:val="00275A82"/>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SFigureCaptionChar">
    <w:name w:val="DS_Figure_Caption Char"/>
    <w:basedOn w:val="DefaultParagraphFont"/>
    <w:link w:val="DSFigureCaption"/>
    <w:rsid w:val="00275A82"/>
    <w:rPr>
      <w:rFonts w:ascii="Arial Narrow" w:hAnsi="Arial Narrow"/>
      <w:color w:val="595959" w:themeColor="text1" w:themeTint="A6"/>
      <w:szCs w:val="18"/>
    </w:rPr>
  </w:style>
  <w:style w:type="paragraph" w:customStyle="1" w:styleId="DSESSubheading">
    <w:name w:val="DS_ES Subheading"/>
    <w:next w:val="DSBody"/>
    <w:link w:val="DSESSubheadingChar"/>
    <w:qFormat/>
    <w:rsid w:val="00275A82"/>
    <w:pPr>
      <w:pBdr>
        <w:top w:val="nil"/>
        <w:left w:val="nil"/>
        <w:bottom w:val="nil"/>
        <w:right w:val="nil"/>
        <w:between w:val="nil"/>
      </w:pBdr>
      <w:spacing w:before="120" w:after="40"/>
      <w:ind w:left="360" w:hanging="360"/>
    </w:pPr>
    <w:rPr>
      <w:rFonts w:ascii="Arial Narrow" w:eastAsia="Arial Narrow" w:hAnsi="Arial Narrow" w:cs="Arial Narrow"/>
      <w:b/>
      <w:i/>
      <w:color w:val="46658A"/>
      <w:sz w:val="24"/>
      <w:szCs w:val="24"/>
    </w:rPr>
  </w:style>
  <w:style w:type="character" w:customStyle="1" w:styleId="DSESSubheadingChar">
    <w:name w:val="DS_ES Subheading Char"/>
    <w:basedOn w:val="DefaultParagraphFont"/>
    <w:link w:val="DSESSubheading"/>
    <w:rsid w:val="00275A82"/>
    <w:rPr>
      <w:rFonts w:ascii="Arial Narrow" w:eastAsia="Arial Narrow" w:hAnsi="Arial Narrow" w:cs="Arial Narrow"/>
      <w:b/>
      <w:i/>
      <w:color w:val="46658A"/>
      <w:sz w:val="24"/>
      <w:szCs w:val="24"/>
    </w:rPr>
  </w:style>
  <w:style w:type="character" w:customStyle="1" w:styleId="Heading1Char">
    <w:name w:val="Heading 1 Char"/>
    <w:basedOn w:val="DefaultParagraphFont"/>
    <w:link w:val="Heading1"/>
    <w:uiPriority w:val="9"/>
    <w:rsid w:val="00AD66B3"/>
    <w:rPr>
      <w:rFonts w:asciiTheme="majorHAnsi" w:eastAsiaTheme="majorEastAsia" w:hAnsiTheme="majorHAnsi" w:cstheme="majorBidi"/>
      <w:color w:val="2E74B5" w:themeColor="accent1" w:themeShade="BF"/>
      <w:sz w:val="32"/>
      <w:szCs w:val="32"/>
    </w:rPr>
  </w:style>
  <w:style w:type="table" w:styleId="GridTable5Dark-Accent1">
    <w:name w:val="Grid Table 5 Dark Accent 1"/>
    <w:basedOn w:val="TableNormal"/>
    <w:uiPriority w:val="50"/>
    <w:rsid w:val="00C7749E"/>
    <w:rPr>
      <w:rFonts w:asciiTheme="minorHAnsi" w:eastAsiaTheme="minorHAnsi" w:hAnsiTheme="minorHAnsi" w:cstheme="minorBid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2-Accent5">
    <w:name w:val="Grid Table 2 Accent 5"/>
    <w:basedOn w:val="TableNormal"/>
    <w:uiPriority w:val="47"/>
    <w:rsid w:val="00C7749E"/>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1">
    <w:name w:val="Grid Table 4 Accent 1"/>
    <w:basedOn w:val="TableNormal"/>
    <w:uiPriority w:val="49"/>
    <w:rsid w:val="00C7749E"/>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5">
    <w:name w:val="Grid Table 4 Accent 5"/>
    <w:basedOn w:val="TableNormal"/>
    <w:uiPriority w:val="49"/>
    <w:rsid w:val="0005737E"/>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5Dark-Accent5">
    <w:name w:val="List Table 5 Dark Accent 5"/>
    <w:basedOn w:val="TableNormal"/>
    <w:uiPriority w:val="50"/>
    <w:rsid w:val="00BB49D2"/>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4-Accent1">
    <w:name w:val="List Table 4 Accent 1"/>
    <w:basedOn w:val="TableNormal"/>
    <w:uiPriority w:val="49"/>
    <w:rsid w:val="00BB49D2"/>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4-Accent5">
    <w:name w:val="List Table 4 Accent 5"/>
    <w:basedOn w:val="TableNormal"/>
    <w:uiPriority w:val="49"/>
    <w:rsid w:val="00BB49D2"/>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il">
    <w:name w:val="il"/>
    <w:basedOn w:val="DefaultParagraphFont"/>
    <w:rsid w:val="000D6F95"/>
  </w:style>
  <w:style w:type="table" w:styleId="GridTable5Dark-Accent5">
    <w:name w:val="Grid Table 5 Dark Accent 5"/>
    <w:basedOn w:val="TableNormal"/>
    <w:uiPriority w:val="50"/>
    <w:rsid w:val="00642ED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customStyle="1" w:styleId="apple-converted-space">
    <w:name w:val="apple-converted-space"/>
    <w:basedOn w:val="DefaultParagraphFont"/>
    <w:rsid w:val="006534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2565424">
      <w:bodyDiv w:val="1"/>
      <w:marLeft w:val="0"/>
      <w:marRight w:val="0"/>
      <w:marTop w:val="0"/>
      <w:marBottom w:val="0"/>
      <w:divBdr>
        <w:top w:val="none" w:sz="0" w:space="0" w:color="auto"/>
        <w:left w:val="none" w:sz="0" w:space="0" w:color="auto"/>
        <w:bottom w:val="none" w:sz="0" w:space="0" w:color="auto"/>
        <w:right w:val="none" w:sz="0" w:space="0" w:color="auto"/>
      </w:divBdr>
      <w:divsChild>
        <w:div w:id="488472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6027379">
              <w:marLeft w:val="0"/>
              <w:marRight w:val="0"/>
              <w:marTop w:val="0"/>
              <w:marBottom w:val="0"/>
              <w:divBdr>
                <w:top w:val="none" w:sz="0" w:space="0" w:color="auto"/>
                <w:left w:val="none" w:sz="0" w:space="0" w:color="auto"/>
                <w:bottom w:val="none" w:sz="0" w:space="0" w:color="auto"/>
                <w:right w:val="none" w:sz="0" w:space="0" w:color="auto"/>
              </w:divBdr>
              <w:divsChild>
                <w:div w:id="1329867192">
                  <w:marLeft w:val="0"/>
                  <w:marRight w:val="0"/>
                  <w:marTop w:val="0"/>
                  <w:marBottom w:val="0"/>
                  <w:divBdr>
                    <w:top w:val="none" w:sz="0" w:space="0" w:color="auto"/>
                    <w:left w:val="none" w:sz="0" w:space="0" w:color="auto"/>
                    <w:bottom w:val="none" w:sz="0" w:space="0" w:color="auto"/>
                    <w:right w:val="none" w:sz="0" w:space="0" w:color="auto"/>
                  </w:divBdr>
                  <w:divsChild>
                    <w:div w:id="1917011758">
                      <w:marLeft w:val="0"/>
                      <w:marRight w:val="0"/>
                      <w:marTop w:val="0"/>
                      <w:marBottom w:val="0"/>
                      <w:divBdr>
                        <w:top w:val="none" w:sz="0" w:space="0" w:color="auto"/>
                        <w:left w:val="none" w:sz="0" w:space="0" w:color="auto"/>
                        <w:bottom w:val="none" w:sz="0" w:space="0" w:color="auto"/>
                        <w:right w:val="none" w:sz="0" w:space="0" w:color="auto"/>
                      </w:divBdr>
                      <w:divsChild>
                        <w:div w:id="76966424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3121749">
                              <w:marLeft w:val="0"/>
                              <w:marRight w:val="0"/>
                              <w:marTop w:val="0"/>
                              <w:marBottom w:val="0"/>
                              <w:divBdr>
                                <w:top w:val="none" w:sz="0" w:space="0" w:color="auto"/>
                                <w:left w:val="none" w:sz="0" w:space="0" w:color="auto"/>
                                <w:bottom w:val="none" w:sz="0" w:space="0" w:color="auto"/>
                                <w:right w:val="none" w:sz="0" w:space="0" w:color="auto"/>
                              </w:divBdr>
                              <w:divsChild>
                                <w:div w:id="1410343922">
                                  <w:marLeft w:val="0"/>
                                  <w:marRight w:val="0"/>
                                  <w:marTop w:val="0"/>
                                  <w:marBottom w:val="0"/>
                                  <w:divBdr>
                                    <w:top w:val="none" w:sz="0" w:space="0" w:color="auto"/>
                                    <w:left w:val="none" w:sz="0" w:space="0" w:color="auto"/>
                                    <w:bottom w:val="none" w:sz="0" w:space="0" w:color="auto"/>
                                    <w:right w:val="none" w:sz="0" w:space="0" w:color="auto"/>
                                  </w:divBdr>
                                  <w:divsChild>
                                    <w:div w:id="20410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1522130">
      <w:bodyDiv w:val="1"/>
      <w:marLeft w:val="0"/>
      <w:marRight w:val="0"/>
      <w:marTop w:val="0"/>
      <w:marBottom w:val="0"/>
      <w:divBdr>
        <w:top w:val="none" w:sz="0" w:space="0" w:color="auto"/>
        <w:left w:val="none" w:sz="0" w:space="0" w:color="auto"/>
        <w:bottom w:val="none" w:sz="0" w:space="0" w:color="auto"/>
        <w:right w:val="none" w:sz="0" w:space="0" w:color="auto"/>
      </w:divBdr>
    </w:div>
    <w:div w:id="326977627">
      <w:bodyDiv w:val="1"/>
      <w:marLeft w:val="0"/>
      <w:marRight w:val="0"/>
      <w:marTop w:val="0"/>
      <w:marBottom w:val="0"/>
      <w:divBdr>
        <w:top w:val="none" w:sz="0" w:space="0" w:color="auto"/>
        <w:left w:val="none" w:sz="0" w:space="0" w:color="auto"/>
        <w:bottom w:val="none" w:sz="0" w:space="0" w:color="auto"/>
        <w:right w:val="none" w:sz="0" w:space="0" w:color="auto"/>
      </w:divBdr>
    </w:div>
    <w:div w:id="374626307">
      <w:bodyDiv w:val="1"/>
      <w:marLeft w:val="0"/>
      <w:marRight w:val="0"/>
      <w:marTop w:val="0"/>
      <w:marBottom w:val="0"/>
      <w:divBdr>
        <w:top w:val="none" w:sz="0" w:space="0" w:color="auto"/>
        <w:left w:val="none" w:sz="0" w:space="0" w:color="auto"/>
        <w:bottom w:val="none" w:sz="0" w:space="0" w:color="auto"/>
        <w:right w:val="none" w:sz="0" w:space="0" w:color="auto"/>
      </w:divBdr>
    </w:div>
    <w:div w:id="529997998">
      <w:bodyDiv w:val="1"/>
      <w:marLeft w:val="0"/>
      <w:marRight w:val="0"/>
      <w:marTop w:val="0"/>
      <w:marBottom w:val="0"/>
      <w:divBdr>
        <w:top w:val="none" w:sz="0" w:space="0" w:color="auto"/>
        <w:left w:val="none" w:sz="0" w:space="0" w:color="auto"/>
        <w:bottom w:val="none" w:sz="0" w:space="0" w:color="auto"/>
        <w:right w:val="none" w:sz="0" w:space="0" w:color="auto"/>
      </w:divBdr>
    </w:div>
    <w:div w:id="766775601">
      <w:bodyDiv w:val="1"/>
      <w:marLeft w:val="0"/>
      <w:marRight w:val="0"/>
      <w:marTop w:val="0"/>
      <w:marBottom w:val="0"/>
      <w:divBdr>
        <w:top w:val="none" w:sz="0" w:space="0" w:color="auto"/>
        <w:left w:val="none" w:sz="0" w:space="0" w:color="auto"/>
        <w:bottom w:val="none" w:sz="0" w:space="0" w:color="auto"/>
        <w:right w:val="none" w:sz="0" w:space="0" w:color="auto"/>
      </w:divBdr>
    </w:div>
    <w:div w:id="1281959730">
      <w:bodyDiv w:val="1"/>
      <w:marLeft w:val="0"/>
      <w:marRight w:val="0"/>
      <w:marTop w:val="0"/>
      <w:marBottom w:val="0"/>
      <w:divBdr>
        <w:top w:val="none" w:sz="0" w:space="0" w:color="auto"/>
        <w:left w:val="none" w:sz="0" w:space="0" w:color="auto"/>
        <w:bottom w:val="none" w:sz="0" w:space="0" w:color="auto"/>
        <w:right w:val="none" w:sz="0" w:space="0" w:color="auto"/>
      </w:divBdr>
    </w:div>
    <w:div w:id="1287546834">
      <w:bodyDiv w:val="1"/>
      <w:marLeft w:val="0"/>
      <w:marRight w:val="0"/>
      <w:marTop w:val="0"/>
      <w:marBottom w:val="0"/>
      <w:divBdr>
        <w:top w:val="none" w:sz="0" w:space="0" w:color="auto"/>
        <w:left w:val="none" w:sz="0" w:space="0" w:color="auto"/>
        <w:bottom w:val="none" w:sz="0" w:space="0" w:color="auto"/>
        <w:right w:val="none" w:sz="0" w:space="0" w:color="auto"/>
      </w:divBdr>
    </w:div>
    <w:div w:id="1340349917">
      <w:bodyDiv w:val="1"/>
      <w:marLeft w:val="0"/>
      <w:marRight w:val="0"/>
      <w:marTop w:val="0"/>
      <w:marBottom w:val="0"/>
      <w:divBdr>
        <w:top w:val="none" w:sz="0" w:space="0" w:color="auto"/>
        <w:left w:val="none" w:sz="0" w:space="0" w:color="auto"/>
        <w:bottom w:val="none" w:sz="0" w:space="0" w:color="auto"/>
        <w:right w:val="none" w:sz="0" w:space="0" w:color="auto"/>
      </w:divBdr>
    </w:div>
    <w:div w:id="1878663008">
      <w:bodyDiv w:val="1"/>
      <w:marLeft w:val="0"/>
      <w:marRight w:val="0"/>
      <w:marTop w:val="0"/>
      <w:marBottom w:val="0"/>
      <w:divBdr>
        <w:top w:val="none" w:sz="0" w:space="0" w:color="auto"/>
        <w:left w:val="none" w:sz="0" w:space="0" w:color="auto"/>
        <w:bottom w:val="none" w:sz="0" w:space="0" w:color="auto"/>
        <w:right w:val="none" w:sz="0" w:space="0" w:color="auto"/>
      </w:divBdr>
    </w:div>
    <w:div w:id="1953248473">
      <w:bodyDiv w:val="1"/>
      <w:marLeft w:val="0"/>
      <w:marRight w:val="0"/>
      <w:marTop w:val="0"/>
      <w:marBottom w:val="0"/>
      <w:divBdr>
        <w:top w:val="none" w:sz="0" w:space="0" w:color="auto"/>
        <w:left w:val="none" w:sz="0" w:space="0" w:color="auto"/>
        <w:bottom w:val="none" w:sz="0" w:space="0" w:color="auto"/>
        <w:right w:val="none" w:sz="0" w:space="0" w:color="auto"/>
      </w:divBdr>
    </w:div>
    <w:div w:id="2059745006">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yperlink" Target="mailto:gaudi.1@osu.edu" TargetMode="External"/><Relationship Id="rId13" Type="http://schemas.openxmlformats.org/officeDocument/2006/relationships/image" Target="media/image5.emf"/><Relationship Id="rId18" Type="http://schemas.openxmlformats.org/officeDocument/2006/relationships/hyperlink" Target="https://www.jpl.nasa.gov/habex/mission/technology/" TargetMode="Externa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hyperlink" Target="https://www.jpl.nasa.gov/habex/mission/technology/" TargetMode="External"/><Relationship Id="rId2" Type="http://schemas.openxmlformats.org/officeDocument/2006/relationships/numbering" Target="numbering.xml"/><Relationship Id="rId16" Type="http://schemas.openxmlformats.org/officeDocument/2006/relationships/hyperlink" Target="https://www.jpl.nasa.gov/habex/documents/"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hyperlink" Target="https://www.jpl.nasa.gov/habex/mission/documents/"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if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D98437-1BF0-D946-8C7F-C718CE641E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10</Pages>
  <Words>4407</Words>
  <Characters>24151</Characters>
  <Application>Microsoft Office Word</Application>
  <DocSecurity>0</DocSecurity>
  <Lines>365</Lines>
  <Paragraphs>91</Paragraphs>
  <ScaleCrop>false</ScaleCrop>
  <HeadingPairs>
    <vt:vector size="2" baseType="variant">
      <vt:variant>
        <vt:lpstr>Title</vt:lpstr>
      </vt:variant>
      <vt:variant>
        <vt:i4>1</vt:i4>
      </vt:variant>
    </vt:vector>
  </HeadingPairs>
  <TitlesOfParts>
    <vt:vector size="1" baseType="lpstr">
      <vt:lpstr>The Search for Habitable Environments and Life in the Universe</vt:lpstr>
    </vt:vector>
  </TitlesOfParts>
  <Company>University of Washington</Company>
  <LinksUpToDate>false</LinksUpToDate>
  <CharactersWithSpaces>28467</CharactersWithSpaces>
  <SharedDoc>false</SharedDoc>
  <HLinks>
    <vt:vector size="18" baseType="variant">
      <vt:variant>
        <vt:i4>3866668</vt:i4>
      </vt:variant>
      <vt:variant>
        <vt:i4>0</vt:i4>
      </vt:variant>
      <vt:variant>
        <vt:i4>0</vt:i4>
      </vt:variant>
      <vt:variant>
        <vt:i4>5</vt:i4>
      </vt:variant>
      <vt:variant>
        <vt:lpwstr>mailto:vsm@astro.washington.edu</vt:lpwstr>
      </vt:variant>
      <vt:variant>
        <vt:lpwstr/>
      </vt:variant>
      <vt:variant>
        <vt:i4>1179757</vt:i4>
      </vt:variant>
      <vt:variant>
        <vt:i4>21573</vt:i4>
      </vt:variant>
      <vt:variant>
        <vt:i4>1025</vt:i4>
      </vt:variant>
      <vt:variant>
        <vt:i4>1</vt:i4>
      </vt:variant>
      <vt:variant>
        <vt:lpwstr>revised_Fig2</vt:lpwstr>
      </vt:variant>
      <vt:variant>
        <vt:lpwstr/>
      </vt:variant>
      <vt:variant>
        <vt:i4>6619157</vt:i4>
      </vt:variant>
      <vt:variant>
        <vt:i4>-1</vt:i4>
      </vt:variant>
      <vt:variant>
        <vt:i4>1026</vt:i4>
      </vt:variant>
      <vt:variant>
        <vt:i4>1</vt:i4>
      </vt:variant>
      <vt:variant>
        <vt:lpwstr>WilliamsGlint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Search for Habitable Environments and Life in the Universe</dc:title>
  <dc:subject/>
  <dc:creator>TBD</dc:creator>
  <cp:keywords/>
  <cp:lastModifiedBy>Gaudi, Scott</cp:lastModifiedBy>
  <cp:revision>14</cp:revision>
  <cp:lastPrinted>2019-07-09T23:02:00Z</cp:lastPrinted>
  <dcterms:created xsi:type="dcterms:W3CDTF">2019-07-09T22:19:00Z</dcterms:created>
  <dcterms:modified xsi:type="dcterms:W3CDTF">2019-07-09T23:03:00Z</dcterms:modified>
</cp:coreProperties>
</file>